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D20BD" w14:textId="77777777" w:rsidR="000977A2" w:rsidRDefault="000977A2" w:rsidP="000977A2">
      <w:pPr>
        <w:pStyle w:val="5"/>
        <w:keepNext w:val="0"/>
        <w:keepLines w:val="0"/>
        <w:autoSpaceDE w:val="0"/>
        <w:autoSpaceDN w:val="0"/>
        <w:adjustRightInd w:val="0"/>
        <w:spacing w:before="0" w:after="0"/>
        <w:rPr>
          <w:rFonts w:ascii="Tahoma" w:eastAsiaTheme="minorHAnsi" w:hAnsi="Tahoma" w:cs="Tahoma"/>
          <w:color w:val="auto"/>
          <w:kern w:val="0"/>
          <w:sz w:val="20"/>
          <w:szCs w:val="20"/>
        </w:rPr>
      </w:pPr>
      <w:r>
        <w:rPr>
          <w:rFonts w:ascii="Tahoma" w:eastAsiaTheme="minorHAnsi" w:hAnsi="Tahoma" w:cs="Tahoma"/>
          <w:color w:val="auto"/>
          <w:kern w:val="0"/>
          <w:sz w:val="20"/>
          <w:szCs w:val="20"/>
        </w:rPr>
        <w:t xml:space="preserve">Документ предоставлен </w:t>
      </w:r>
      <w:hyperlink r:id="rId4" w:history="1">
        <w:r>
          <w:rPr>
            <w:rFonts w:ascii="Tahoma" w:eastAsiaTheme="minorHAnsi" w:hAnsi="Tahoma" w:cs="Tahoma"/>
            <w:color w:val="0000FF"/>
            <w:kern w:val="0"/>
            <w:sz w:val="20"/>
            <w:szCs w:val="20"/>
          </w:rPr>
          <w:t>КонсультантПлюс</w:t>
        </w:r>
      </w:hyperlink>
    </w:p>
    <w:p w14:paraId="196DD5A5" w14:textId="77777777" w:rsidR="000977A2" w:rsidRDefault="000977A2" w:rsidP="000977A2">
      <w:pPr>
        <w:pStyle w:val="5"/>
        <w:keepNext w:val="0"/>
        <w:keepLines w:val="0"/>
        <w:autoSpaceDE w:val="0"/>
        <w:autoSpaceDN w:val="0"/>
        <w:adjustRightInd w:val="0"/>
        <w:spacing w:before="0" w:after="0"/>
        <w:rPr>
          <w:rFonts w:ascii="Tahoma" w:eastAsiaTheme="minorHAnsi" w:hAnsi="Tahoma" w:cs="Tahoma"/>
          <w:color w:val="auto"/>
          <w:kern w:val="0"/>
          <w:sz w:val="20"/>
          <w:szCs w:val="20"/>
        </w:rPr>
      </w:pPr>
    </w:p>
    <w:p w14:paraId="25A9CC65" w14:textId="77777777" w:rsidR="000977A2" w:rsidRDefault="000977A2" w:rsidP="000977A2">
      <w:pPr>
        <w:autoSpaceDE w:val="0"/>
        <w:autoSpaceDN w:val="0"/>
        <w:adjustRightInd w:val="0"/>
        <w:spacing w:after="0"/>
        <w:jc w:val="both"/>
        <w:outlineLvl w:val="0"/>
        <w:rPr>
          <w:rFonts w:ascii="Arial" w:hAnsi="Arial" w:cs="Arial"/>
          <w:kern w:val="0"/>
          <w:sz w:val="20"/>
          <w:szCs w:val="20"/>
        </w:rPr>
      </w:pPr>
    </w:p>
    <w:p w14:paraId="7E131408"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МИНИСТЕРСТВО ЭКОНОМИЧЕСКОГО РАЗВИТИЯ РОССИЙСКОЙ ФЕДЕРАЦИИ</w:t>
      </w:r>
    </w:p>
    <w:p w14:paraId="3CF472D7"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p>
    <w:p w14:paraId="08E6665E"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ПРИКАЗ</w:t>
      </w:r>
    </w:p>
    <w:p w14:paraId="09F1E9D6"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от 14 апреля 2025 г. N 235</w:t>
      </w:r>
    </w:p>
    <w:p w14:paraId="20A4675F"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p>
    <w:p w14:paraId="5E1E7CEE"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ОБ УТВЕРЖДЕНИИ ФЕДЕРАЛЬНОГО СТАНДАРТА</w:t>
      </w:r>
    </w:p>
    <w:p w14:paraId="52AB92FF"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ДЕЯТЕЛЬНОСТИ САМОРЕГУЛИРУЕМЫХ ОРГАНИЗАЦИЙ АРБИТРАЖНЫХ</w:t>
      </w:r>
    </w:p>
    <w:p w14:paraId="1B3326FE"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УПРАВЛЯЮЩИХ "ПРАВИЛА ПРОВЕДЕНИЯ САМОРЕГУЛИРУЕМОЙ</w:t>
      </w:r>
    </w:p>
    <w:p w14:paraId="146B9666"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ОРГАНИЗАЦИЕЙ АРБИТРАЖНЫХ УПРАВЛЯЮЩИХ ПРОВЕРОК</w:t>
      </w:r>
    </w:p>
    <w:p w14:paraId="7E757C66"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ПРОФЕССИОНАЛЬНОЙ ДЕЯТЕЛЬНОСТИ ЧЛЕНОВ САМОРЕГУЛИРУЕМОЙ</w:t>
      </w:r>
    </w:p>
    <w:p w14:paraId="7C3261D7"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ОРГАНИЗАЦИИ В ЧАСТИ СОБЛЮДЕНИЯ ТРЕБОВАНИЙ ФЕДЕРАЛЬНОГО</w:t>
      </w:r>
    </w:p>
    <w:p w14:paraId="33E080FF"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ЗАКОНА "О НЕСОСТОЯТЕЛЬНОСТИ (БАНКРОТСТВЕ)", ДРУГИХ</w:t>
      </w:r>
    </w:p>
    <w:p w14:paraId="46C19545"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ФЕДЕРАЛЬНЫХ ЗАКОНОВ, ИНЫХ НОРМАТИВНЫХ ПРАВОВЫХ АКТОВ</w:t>
      </w:r>
    </w:p>
    <w:p w14:paraId="0B8861B8"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РОССИЙСКОЙ ФЕДЕРАЦИИ, ФЕДЕРАЛЬНЫХ СТАНДАРТОВ,</w:t>
      </w:r>
    </w:p>
    <w:p w14:paraId="0A1987AB"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СТАНДАРТОВ И ПРАВИЛ ПРОФЕССИОНАЛЬНОЙ ДЕЯТЕЛЬНОСТИ"</w:t>
      </w:r>
    </w:p>
    <w:p w14:paraId="10766AF7" w14:textId="77777777" w:rsidR="000977A2" w:rsidRDefault="000977A2" w:rsidP="000977A2">
      <w:pPr>
        <w:autoSpaceDE w:val="0"/>
        <w:autoSpaceDN w:val="0"/>
        <w:adjustRightInd w:val="0"/>
        <w:spacing w:after="0"/>
        <w:jc w:val="center"/>
        <w:rPr>
          <w:rFonts w:ascii="Arial" w:hAnsi="Arial" w:cs="Arial"/>
          <w:kern w:val="0"/>
          <w:sz w:val="20"/>
          <w:szCs w:val="20"/>
        </w:rPr>
      </w:pPr>
    </w:p>
    <w:p w14:paraId="29F22FEB" w14:textId="77777777" w:rsidR="000977A2" w:rsidRDefault="000977A2" w:rsidP="000977A2">
      <w:pPr>
        <w:autoSpaceDE w:val="0"/>
        <w:autoSpaceDN w:val="0"/>
        <w:adjustRightInd w:val="0"/>
        <w:spacing w:after="0"/>
        <w:ind w:firstLine="540"/>
        <w:jc w:val="both"/>
        <w:rPr>
          <w:rFonts w:ascii="Arial" w:hAnsi="Arial" w:cs="Arial"/>
          <w:kern w:val="0"/>
          <w:sz w:val="20"/>
          <w:szCs w:val="20"/>
        </w:rPr>
      </w:pPr>
      <w:r>
        <w:rPr>
          <w:rFonts w:ascii="Arial" w:hAnsi="Arial" w:cs="Arial"/>
          <w:kern w:val="0"/>
          <w:sz w:val="20"/>
          <w:szCs w:val="20"/>
        </w:rPr>
        <w:t xml:space="preserve">В соответствии с </w:t>
      </w:r>
      <w:hyperlink r:id="rId5" w:history="1">
        <w:r>
          <w:rPr>
            <w:rFonts w:ascii="Arial" w:hAnsi="Arial" w:cs="Arial"/>
            <w:color w:val="0000FF"/>
            <w:kern w:val="0"/>
            <w:sz w:val="20"/>
            <w:szCs w:val="20"/>
          </w:rPr>
          <w:t>абзацем вторым пункта 9</w:t>
        </w:r>
      </w:hyperlink>
      <w:r>
        <w:rPr>
          <w:rFonts w:ascii="Arial" w:hAnsi="Arial" w:cs="Arial"/>
          <w:kern w:val="0"/>
          <w:sz w:val="20"/>
          <w:szCs w:val="20"/>
        </w:rPr>
        <w:t xml:space="preserve"> и </w:t>
      </w:r>
      <w:hyperlink r:id="rId6" w:history="1">
        <w:r>
          <w:rPr>
            <w:rFonts w:ascii="Arial" w:hAnsi="Arial" w:cs="Arial"/>
            <w:color w:val="0000FF"/>
            <w:kern w:val="0"/>
            <w:sz w:val="20"/>
            <w:szCs w:val="20"/>
          </w:rPr>
          <w:t>абзацем седьмым пункта 11 статьи 26.1</w:t>
        </w:r>
      </w:hyperlink>
      <w:r>
        <w:rPr>
          <w:rFonts w:ascii="Arial" w:hAnsi="Arial" w:cs="Arial"/>
          <w:kern w:val="0"/>
          <w:sz w:val="20"/>
          <w:szCs w:val="20"/>
        </w:rPr>
        <w:t xml:space="preserve">, </w:t>
      </w:r>
      <w:hyperlink r:id="rId7" w:history="1">
        <w:r>
          <w:rPr>
            <w:rFonts w:ascii="Arial" w:hAnsi="Arial" w:cs="Arial"/>
            <w:color w:val="0000FF"/>
            <w:kern w:val="0"/>
            <w:sz w:val="20"/>
            <w:szCs w:val="20"/>
          </w:rPr>
          <w:t>абзацем третьим пункта 4 статьи 29</w:t>
        </w:r>
      </w:hyperlink>
      <w:r>
        <w:rPr>
          <w:rFonts w:ascii="Arial" w:hAnsi="Arial" w:cs="Arial"/>
          <w:kern w:val="0"/>
          <w:sz w:val="20"/>
          <w:szCs w:val="20"/>
        </w:rPr>
        <w:t xml:space="preserve"> Федерального закона от 26 октября 2002 г. N 127-ФЗ "О несостоятельности (банкротстве)", </w:t>
      </w:r>
      <w:hyperlink r:id="rId8" w:history="1">
        <w:r>
          <w:rPr>
            <w:rFonts w:ascii="Arial" w:hAnsi="Arial" w:cs="Arial"/>
            <w:color w:val="0000FF"/>
            <w:kern w:val="0"/>
            <w:sz w:val="20"/>
            <w:szCs w:val="20"/>
          </w:rPr>
          <w:t>абзацем третьим пункта 1</w:t>
        </w:r>
      </w:hyperlink>
      <w:r>
        <w:rPr>
          <w:rFonts w:ascii="Arial" w:hAnsi="Arial" w:cs="Arial"/>
          <w:kern w:val="0"/>
          <w:sz w:val="20"/>
          <w:szCs w:val="20"/>
        </w:rPr>
        <w:t xml:space="preserve"> и </w:t>
      </w:r>
      <w:hyperlink r:id="rId9" w:history="1">
        <w:r>
          <w:rPr>
            <w:rFonts w:ascii="Arial" w:hAnsi="Arial" w:cs="Arial"/>
            <w:color w:val="0000FF"/>
            <w:kern w:val="0"/>
            <w:sz w:val="20"/>
            <w:szCs w:val="20"/>
          </w:rPr>
          <w:t>подпунктом 5.3.1(1) пункта 5</w:t>
        </w:r>
      </w:hyperlink>
      <w:r>
        <w:rPr>
          <w:rFonts w:ascii="Arial" w:hAnsi="Arial" w:cs="Arial"/>
          <w:kern w:val="0"/>
          <w:sz w:val="20"/>
          <w:szCs w:val="20"/>
        </w:rPr>
        <w:t xml:space="preserve"> Положения о Министерстве экономического развития Российской Федерации, утвержденного постановлением Правительства Российской Федерации от 5 июня 2008 г. N 437, приказываю:</w:t>
      </w:r>
    </w:p>
    <w:p w14:paraId="4B2507F6"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1. Утвердить прилагаемый Федеральный </w:t>
      </w:r>
      <w:hyperlink w:anchor="Par33" w:history="1">
        <w:r>
          <w:rPr>
            <w:rFonts w:ascii="Arial" w:hAnsi="Arial" w:cs="Arial"/>
            <w:color w:val="0000FF"/>
            <w:kern w:val="0"/>
            <w:sz w:val="20"/>
            <w:szCs w:val="20"/>
          </w:rPr>
          <w:t>стандарт</w:t>
        </w:r>
      </w:hyperlink>
      <w:r>
        <w:rPr>
          <w:rFonts w:ascii="Arial" w:hAnsi="Arial" w:cs="Arial"/>
          <w:kern w:val="0"/>
          <w:sz w:val="20"/>
          <w:szCs w:val="20"/>
        </w:rPr>
        <w:t xml:space="preserve"> деятельности саморегулируемых организаций арбитражных управляющих "Правила проведения саморегулируемой организацией арбитражных управляющих проверок профессиональной деятельности членов саморегулируемой организации в части соблюдения требований Федерального закона "О несостоятельности (банкротстве)",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14:paraId="66AF4E0B"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2. Признать утратившим силу </w:t>
      </w:r>
      <w:hyperlink r:id="rId10" w:history="1">
        <w:r>
          <w:rPr>
            <w:rFonts w:ascii="Arial" w:hAnsi="Arial" w:cs="Arial"/>
            <w:color w:val="0000FF"/>
            <w:kern w:val="0"/>
            <w:sz w:val="20"/>
            <w:szCs w:val="20"/>
          </w:rPr>
          <w:t>приказ</w:t>
        </w:r>
      </w:hyperlink>
      <w:r>
        <w:rPr>
          <w:rFonts w:ascii="Arial" w:hAnsi="Arial" w:cs="Arial"/>
          <w:kern w:val="0"/>
          <w:sz w:val="20"/>
          <w:szCs w:val="20"/>
        </w:rPr>
        <w:t xml:space="preserve"> Минэкономразвития России от 3 июля 2015 г. N 432 "Об утверждении Федерального стандарта деятельности саморегулируемых организаций арбитражных управляющих "Правила проведения саморегулируемой организацией арбитражных управляющих проверок профессиональной деятельности членов саморегулируемой организации в части соблюдения требований Федерального закона "О несостоятельности (банкротстве)",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14:paraId="6E51E87D"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3. Настоящий приказ вступает в силу с 1 сентября 2025 г. и действует до 1 сентября 2031 года.</w:t>
      </w:r>
    </w:p>
    <w:p w14:paraId="57510436" w14:textId="77777777" w:rsidR="000977A2" w:rsidRDefault="000977A2" w:rsidP="000977A2">
      <w:pPr>
        <w:autoSpaceDE w:val="0"/>
        <w:autoSpaceDN w:val="0"/>
        <w:adjustRightInd w:val="0"/>
        <w:spacing w:after="0"/>
        <w:jc w:val="both"/>
        <w:rPr>
          <w:rFonts w:ascii="Arial" w:hAnsi="Arial" w:cs="Arial"/>
          <w:kern w:val="0"/>
          <w:sz w:val="20"/>
          <w:szCs w:val="20"/>
        </w:rPr>
      </w:pPr>
    </w:p>
    <w:p w14:paraId="5A1B6EBF" w14:textId="77777777" w:rsidR="000977A2" w:rsidRDefault="000977A2" w:rsidP="000977A2">
      <w:pPr>
        <w:autoSpaceDE w:val="0"/>
        <w:autoSpaceDN w:val="0"/>
        <w:adjustRightInd w:val="0"/>
        <w:spacing w:after="0"/>
        <w:jc w:val="right"/>
        <w:rPr>
          <w:rFonts w:ascii="Arial" w:hAnsi="Arial" w:cs="Arial"/>
          <w:kern w:val="0"/>
          <w:sz w:val="20"/>
          <w:szCs w:val="20"/>
        </w:rPr>
      </w:pPr>
      <w:r>
        <w:rPr>
          <w:rFonts w:ascii="Arial" w:hAnsi="Arial" w:cs="Arial"/>
          <w:kern w:val="0"/>
          <w:sz w:val="20"/>
          <w:szCs w:val="20"/>
        </w:rPr>
        <w:t>Министр</w:t>
      </w:r>
    </w:p>
    <w:p w14:paraId="69747B23" w14:textId="77777777" w:rsidR="000977A2" w:rsidRDefault="000977A2" w:rsidP="000977A2">
      <w:pPr>
        <w:autoSpaceDE w:val="0"/>
        <w:autoSpaceDN w:val="0"/>
        <w:adjustRightInd w:val="0"/>
        <w:spacing w:after="0"/>
        <w:jc w:val="right"/>
        <w:rPr>
          <w:rFonts w:ascii="Arial" w:hAnsi="Arial" w:cs="Arial"/>
          <w:kern w:val="0"/>
          <w:sz w:val="20"/>
          <w:szCs w:val="20"/>
        </w:rPr>
      </w:pPr>
      <w:r>
        <w:rPr>
          <w:rFonts w:ascii="Arial" w:hAnsi="Arial" w:cs="Arial"/>
          <w:kern w:val="0"/>
          <w:sz w:val="20"/>
          <w:szCs w:val="20"/>
        </w:rPr>
        <w:t>М.Г.РЕШЕТНИКОВ</w:t>
      </w:r>
    </w:p>
    <w:p w14:paraId="34A4E12E" w14:textId="77777777" w:rsidR="000977A2" w:rsidRDefault="000977A2" w:rsidP="000977A2">
      <w:pPr>
        <w:autoSpaceDE w:val="0"/>
        <w:autoSpaceDN w:val="0"/>
        <w:adjustRightInd w:val="0"/>
        <w:spacing w:after="0"/>
        <w:jc w:val="both"/>
        <w:rPr>
          <w:rFonts w:ascii="Arial" w:hAnsi="Arial" w:cs="Arial"/>
          <w:kern w:val="0"/>
          <w:sz w:val="20"/>
          <w:szCs w:val="20"/>
        </w:rPr>
      </w:pPr>
    </w:p>
    <w:p w14:paraId="345F7808" w14:textId="77777777" w:rsidR="000977A2" w:rsidRDefault="000977A2" w:rsidP="000977A2">
      <w:pPr>
        <w:autoSpaceDE w:val="0"/>
        <w:autoSpaceDN w:val="0"/>
        <w:adjustRightInd w:val="0"/>
        <w:spacing w:after="0"/>
        <w:jc w:val="both"/>
        <w:rPr>
          <w:rFonts w:ascii="Arial" w:hAnsi="Arial" w:cs="Arial"/>
          <w:kern w:val="0"/>
          <w:sz w:val="20"/>
          <w:szCs w:val="20"/>
        </w:rPr>
      </w:pPr>
    </w:p>
    <w:p w14:paraId="4D8C87F9" w14:textId="77777777" w:rsidR="000977A2" w:rsidRDefault="000977A2" w:rsidP="000977A2">
      <w:pPr>
        <w:autoSpaceDE w:val="0"/>
        <w:autoSpaceDN w:val="0"/>
        <w:adjustRightInd w:val="0"/>
        <w:spacing w:after="0"/>
        <w:jc w:val="both"/>
        <w:rPr>
          <w:rFonts w:ascii="Arial" w:hAnsi="Arial" w:cs="Arial"/>
          <w:kern w:val="0"/>
          <w:sz w:val="20"/>
          <w:szCs w:val="20"/>
        </w:rPr>
      </w:pPr>
    </w:p>
    <w:p w14:paraId="234936B9" w14:textId="77777777" w:rsidR="000977A2" w:rsidRDefault="000977A2" w:rsidP="000977A2">
      <w:pPr>
        <w:autoSpaceDE w:val="0"/>
        <w:autoSpaceDN w:val="0"/>
        <w:adjustRightInd w:val="0"/>
        <w:spacing w:after="0"/>
        <w:jc w:val="both"/>
        <w:rPr>
          <w:rFonts w:ascii="Arial" w:hAnsi="Arial" w:cs="Arial"/>
          <w:kern w:val="0"/>
          <w:sz w:val="20"/>
          <w:szCs w:val="20"/>
        </w:rPr>
      </w:pPr>
    </w:p>
    <w:p w14:paraId="4AC513D3" w14:textId="77777777" w:rsidR="000977A2" w:rsidRDefault="000977A2" w:rsidP="000977A2">
      <w:pPr>
        <w:autoSpaceDE w:val="0"/>
        <w:autoSpaceDN w:val="0"/>
        <w:adjustRightInd w:val="0"/>
        <w:spacing w:after="0"/>
        <w:jc w:val="both"/>
        <w:rPr>
          <w:rFonts w:ascii="Arial" w:hAnsi="Arial" w:cs="Arial"/>
          <w:kern w:val="0"/>
          <w:sz w:val="20"/>
          <w:szCs w:val="20"/>
        </w:rPr>
      </w:pPr>
    </w:p>
    <w:p w14:paraId="05965D79" w14:textId="77777777" w:rsidR="000977A2" w:rsidRDefault="000977A2" w:rsidP="000977A2">
      <w:pPr>
        <w:autoSpaceDE w:val="0"/>
        <w:autoSpaceDN w:val="0"/>
        <w:adjustRightInd w:val="0"/>
        <w:spacing w:after="0"/>
        <w:jc w:val="right"/>
        <w:outlineLvl w:val="0"/>
        <w:rPr>
          <w:rFonts w:ascii="Arial" w:hAnsi="Arial" w:cs="Arial"/>
          <w:kern w:val="0"/>
          <w:sz w:val="20"/>
          <w:szCs w:val="20"/>
        </w:rPr>
      </w:pPr>
      <w:r>
        <w:rPr>
          <w:rFonts w:ascii="Arial" w:hAnsi="Arial" w:cs="Arial"/>
          <w:kern w:val="0"/>
          <w:sz w:val="20"/>
          <w:szCs w:val="20"/>
        </w:rPr>
        <w:t>Утвержден</w:t>
      </w:r>
    </w:p>
    <w:p w14:paraId="748C99EF" w14:textId="77777777" w:rsidR="000977A2" w:rsidRDefault="000977A2" w:rsidP="000977A2">
      <w:pPr>
        <w:autoSpaceDE w:val="0"/>
        <w:autoSpaceDN w:val="0"/>
        <w:adjustRightInd w:val="0"/>
        <w:spacing w:after="0"/>
        <w:jc w:val="right"/>
        <w:rPr>
          <w:rFonts w:ascii="Arial" w:hAnsi="Arial" w:cs="Arial"/>
          <w:kern w:val="0"/>
          <w:sz w:val="20"/>
          <w:szCs w:val="20"/>
        </w:rPr>
      </w:pPr>
      <w:r>
        <w:rPr>
          <w:rFonts w:ascii="Arial" w:hAnsi="Arial" w:cs="Arial"/>
          <w:kern w:val="0"/>
          <w:sz w:val="20"/>
          <w:szCs w:val="20"/>
        </w:rPr>
        <w:t>приказом Минэкономразвития России</w:t>
      </w:r>
    </w:p>
    <w:p w14:paraId="50FA61C1" w14:textId="77777777" w:rsidR="000977A2" w:rsidRDefault="000977A2" w:rsidP="000977A2">
      <w:pPr>
        <w:autoSpaceDE w:val="0"/>
        <w:autoSpaceDN w:val="0"/>
        <w:adjustRightInd w:val="0"/>
        <w:spacing w:after="0"/>
        <w:jc w:val="right"/>
        <w:rPr>
          <w:rFonts w:ascii="Arial" w:hAnsi="Arial" w:cs="Arial"/>
          <w:kern w:val="0"/>
          <w:sz w:val="20"/>
          <w:szCs w:val="20"/>
        </w:rPr>
      </w:pPr>
      <w:r>
        <w:rPr>
          <w:rFonts w:ascii="Arial" w:hAnsi="Arial" w:cs="Arial"/>
          <w:kern w:val="0"/>
          <w:sz w:val="20"/>
          <w:szCs w:val="20"/>
        </w:rPr>
        <w:t>от 14 апреля 2025 г. N 235</w:t>
      </w:r>
    </w:p>
    <w:p w14:paraId="308513BD" w14:textId="77777777" w:rsidR="000977A2" w:rsidRDefault="000977A2" w:rsidP="000977A2">
      <w:pPr>
        <w:autoSpaceDE w:val="0"/>
        <w:autoSpaceDN w:val="0"/>
        <w:adjustRightInd w:val="0"/>
        <w:spacing w:after="0"/>
        <w:jc w:val="both"/>
        <w:rPr>
          <w:rFonts w:ascii="Arial" w:hAnsi="Arial" w:cs="Arial"/>
          <w:kern w:val="0"/>
          <w:sz w:val="20"/>
          <w:szCs w:val="20"/>
        </w:rPr>
      </w:pPr>
    </w:p>
    <w:p w14:paraId="7C52FF57"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bookmarkStart w:id="0" w:name="Par33"/>
      <w:bookmarkEnd w:id="0"/>
      <w:r>
        <w:rPr>
          <w:rFonts w:ascii="Arial" w:eastAsiaTheme="minorHAnsi" w:hAnsi="Arial" w:cs="Arial"/>
          <w:b/>
          <w:bCs/>
          <w:color w:val="auto"/>
          <w:kern w:val="0"/>
          <w:sz w:val="20"/>
          <w:szCs w:val="20"/>
        </w:rPr>
        <w:t>ФЕДЕРАЛЬНЫЙ СТАНДАРТ</w:t>
      </w:r>
    </w:p>
    <w:p w14:paraId="171AA9F7"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ДЕЯТЕЛЬНОСТИ САМОРЕГУЛИРУЕМЫХ ОРГАНИЗАЦИЙ АРБИТРАЖНЫХ</w:t>
      </w:r>
    </w:p>
    <w:p w14:paraId="74F717DC"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УПРАВЛЯЮЩИХ "ПРАВИЛА ПРОВЕДЕНИЯ САМОРЕГУЛИРУЕМОЙ</w:t>
      </w:r>
    </w:p>
    <w:p w14:paraId="465B366D"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ОРГАНИЗАЦИЕЙ АРБИТРАЖНЫХ УПРАВЛЯЮЩИХ ПРОВЕРОК</w:t>
      </w:r>
    </w:p>
    <w:p w14:paraId="3443D5D4"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ПРОФЕССИОНАЛЬНОЙ ДЕЯТЕЛЬНОСТИ ЧЛЕНОВ САМОРЕГУЛИРУЕМОЙ</w:t>
      </w:r>
    </w:p>
    <w:p w14:paraId="296F04E0"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ОРГАНИЗАЦИИ В ЧАСТИ СОБЛЮДЕНИЯ ТРЕБОВАНИЙ ФЕДЕРАЛЬНОГО</w:t>
      </w:r>
    </w:p>
    <w:p w14:paraId="231ADD91"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ЗАКОНА "О НЕСОСТОЯТЕЛЬНОСТИ (БАНКРОТСТВЕ)", ДРУГИХ</w:t>
      </w:r>
    </w:p>
    <w:p w14:paraId="58B2D57F"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lastRenderedPageBreak/>
        <w:t>ФЕДЕРАЛЬНЫХ ЗАКОНОВ, ИНЫХ НОРМАТИВНЫХ ПРАВОВЫХ АКТОВ</w:t>
      </w:r>
    </w:p>
    <w:p w14:paraId="5FB55076"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РОССИЙСКОЙ ФЕДЕРАЦИИ, ФЕДЕРАЛЬНЫХ СТАНДАРТОВ,</w:t>
      </w:r>
    </w:p>
    <w:p w14:paraId="49DCAB37"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СТАНДАРТОВ И ПРАВИЛ ПРОФЕССИОНАЛЬНОЙ ДЕЯТЕЛЬНОСТИ"</w:t>
      </w:r>
    </w:p>
    <w:p w14:paraId="31A1297C" w14:textId="77777777" w:rsidR="000977A2" w:rsidRDefault="000977A2" w:rsidP="000977A2">
      <w:pPr>
        <w:autoSpaceDE w:val="0"/>
        <w:autoSpaceDN w:val="0"/>
        <w:adjustRightInd w:val="0"/>
        <w:spacing w:after="0"/>
        <w:jc w:val="center"/>
        <w:rPr>
          <w:rFonts w:ascii="Arial" w:hAnsi="Arial" w:cs="Arial"/>
          <w:kern w:val="0"/>
          <w:sz w:val="20"/>
          <w:szCs w:val="20"/>
        </w:rPr>
      </w:pPr>
    </w:p>
    <w:p w14:paraId="0EC13EFC"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I. Общие положения</w:t>
      </w:r>
    </w:p>
    <w:p w14:paraId="269A0138" w14:textId="77777777" w:rsidR="000977A2" w:rsidRDefault="000977A2" w:rsidP="000977A2">
      <w:pPr>
        <w:autoSpaceDE w:val="0"/>
        <w:autoSpaceDN w:val="0"/>
        <w:adjustRightInd w:val="0"/>
        <w:spacing w:after="0"/>
        <w:jc w:val="center"/>
        <w:rPr>
          <w:rFonts w:ascii="Arial" w:hAnsi="Arial" w:cs="Arial"/>
          <w:kern w:val="0"/>
          <w:sz w:val="20"/>
          <w:szCs w:val="20"/>
        </w:rPr>
      </w:pPr>
    </w:p>
    <w:p w14:paraId="7D2D999B" w14:textId="77777777" w:rsidR="000977A2" w:rsidRDefault="000977A2" w:rsidP="000977A2">
      <w:pPr>
        <w:autoSpaceDE w:val="0"/>
        <w:autoSpaceDN w:val="0"/>
        <w:adjustRightInd w:val="0"/>
        <w:spacing w:after="0"/>
        <w:ind w:firstLine="540"/>
        <w:jc w:val="both"/>
        <w:rPr>
          <w:rFonts w:ascii="Arial" w:hAnsi="Arial" w:cs="Arial"/>
          <w:kern w:val="0"/>
          <w:sz w:val="20"/>
          <w:szCs w:val="20"/>
        </w:rPr>
      </w:pPr>
      <w:r>
        <w:rPr>
          <w:rFonts w:ascii="Arial" w:hAnsi="Arial" w:cs="Arial"/>
          <w:kern w:val="0"/>
          <w:sz w:val="20"/>
          <w:szCs w:val="20"/>
        </w:rPr>
        <w:t xml:space="preserve">1.1. Федеральный стандарт деятельности саморегулируемых организаций арбитражных управляющих "Правила проведения саморегулируемой организацией арбитражных управляющих проверок профессиональной деятельности членов саморегулируемой организации в части соблюдения требований Федерального закона "О несостоятельности (банкротстве)",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(далее - Федеральный стандарт) разработан в соответствии с требованиями Федерального </w:t>
      </w:r>
      <w:hyperlink r:id="rId11" w:history="1">
        <w:r>
          <w:rPr>
            <w:rFonts w:ascii="Arial" w:hAnsi="Arial" w:cs="Arial"/>
            <w:color w:val="0000FF"/>
            <w:kern w:val="0"/>
            <w:sz w:val="20"/>
            <w:szCs w:val="20"/>
          </w:rPr>
          <w:t>закона</w:t>
        </w:r>
      </w:hyperlink>
      <w:r>
        <w:rPr>
          <w:rFonts w:ascii="Arial" w:hAnsi="Arial" w:cs="Arial"/>
          <w:kern w:val="0"/>
          <w:sz w:val="20"/>
          <w:szCs w:val="20"/>
        </w:rPr>
        <w:t xml:space="preserve"> от 26 октября 2002 г. N 127-ФЗ "О несостоятельности (банкротстве)" (далее - Закон о банкротстве) и Федерального </w:t>
      </w:r>
      <w:hyperlink r:id="rId12" w:history="1">
        <w:r>
          <w:rPr>
            <w:rFonts w:ascii="Arial" w:hAnsi="Arial" w:cs="Arial"/>
            <w:color w:val="0000FF"/>
            <w:kern w:val="0"/>
            <w:sz w:val="20"/>
            <w:szCs w:val="20"/>
          </w:rPr>
          <w:t>закона</w:t>
        </w:r>
      </w:hyperlink>
      <w:r>
        <w:rPr>
          <w:rFonts w:ascii="Arial" w:hAnsi="Arial" w:cs="Arial"/>
          <w:kern w:val="0"/>
          <w:sz w:val="20"/>
          <w:szCs w:val="20"/>
        </w:rPr>
        <w:t xml:space="preserve"> от 1 декабря 2007 г. N 315-ФЗ "О саморегулируемых организациях".</w:t>
      </w:r>
    </w:p>
    <w:p w14:paraId="596ACE76"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1.2. Федеральный стандарт устанавливает правила проведения саморегулируемой организацией арбитражных управляющих (далее - саморегулируемая организация) проверок профессиональной деятельности членов саморегулируемой организации (арбитражных управляющих) в части соблюдения требований </w:t>
      </w:r>
      <w:hyperlink r:id="rId13" w:history="1">
        <w:r>
          <w:rPr>
            <w:rFonts w:ascii="Arial" w:hAnsi="Arial" w:cs="Arial"/>
            <w:color w:val="0000FF"/>
            <w:kern w:val="0"/>
            <w:sz w:val="20"/>
            <w:szCs w:val="20"/>
          </w:rPr>
          <w:t>Закона</w:t>
        </w:r>
      </w:hyperlink>
      <w:r>
        <w:rPr>
          <w:rFonts w:ascii="Arial" w:hAnsi="Arial" w:cs="Arial"/>
          <w:kern w:val="0"/>
          <w:sz w:val="20"/>
          <w:szCs w:val="20"/>
        </w:rPr>
        <w:t xml:space="preserve"> о банкротстве,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саморегулируемой организации, условий членства в саморегулируемой организации (далее - проверка профессиональной деятельности).</w:t>
      </w:r>
    </w:p>
    <w:p w14:paraId="717F6825"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1.3. Проверка профессиональной деятельности проводится специализированным органом, осуществляющим контроль за соблюдением членом саморегулируемой организации 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деятельности (далее - специализированный орган по контролю), сформированным саморегулируемой организацией.</w:t>
      </w:r>
    </w:p>
    <w:p w14:paraId="3FCB4722"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1.4. Проверка профессиональной деятельности осуществляется в форме плановых и внеплановых проверок и является одним из методов контроля и анализа профессиональной деятельности членов саморегулируемой организации.</w:t>
      </w:r>
    </w:p>
    <w:p w14:paraId="7474A835"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1.5. Для проведения проверки профессиональной деятельности руководителем специализированного органа по контролю в порядке, установленном внутренними документами саморегулируемой организации, формируется комиссия (комиссии) по проведению проверки (далее - Комиссия) из числа членов специализированного органа по контролю.</w:t>
      </w:r>
    </w:p>
    <w:p w14:paraId="3A65F6AF"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1.6. В рамках проведения проверок профессиональной деятельности члены Комиссии вправе запрашивать у арбитражного управляющего документы и материалы, содержащие сведения об исполнении им требований законодательства Российской Федерации, обязанностей арбитражного управляющего при проведении процедур, применяемых в деле о банкротстве, федеральных стандартов, стандартов и правил профессиональной деятельности саморегулируемой организации, а также иные сведения, необходимые для проведения проверки профессиональной деятельности.</w:t>
      </w:r>
    </w:p>
    <w:p w14:paraId="74B5741C"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Запрос направляется арбитражному управляющему по адресу электронной почты, указанному в реестре членов саморегулируемой организации.</w:t>
      </w:r>
    </w:p>
    <w:p w14:paraId="70343C85"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Арбитражный управляющий обязан представить в саморегулируемую организацию запрошенные документы и материалы в порядке и сроки, которые указаны в запросе.</w:t>
      </w:r>
    </w:p>
    <w:p w14:paraId="1F02BF51"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1.7. Члены Комиссии и иные сотрудники саморегулируемой организации, имеющие доступ к полученным от арбитражного управляющего в ходе проверки сведениям, отвечают за неразглашение и нераспространение таких сведений.</w:t>
      </w:r>
    </w:p>
    <w:p w14:paraId="477249C9" w14:textId="77777777" w:rsidR="000977A2" w:rsidRDefault="000977A2" w:rsidP="000977A2">
      <w:pPr>
        <w:autoSpaceDE w:val="0"/>
        <w:autoSpaceDN w:val="0"/>
        <w:adjustRightInd w:val="0"/>
        <w:spacing w:after="0"/>
        <w:ind w:firstLine="540"/>
        <w:jc w:val="both"/>
        <w:rPr>
          <w:rFonts w:ascii="Arial" w:hAnsi="Arial" w:cs="Arial"/>
          <w:kern w:val="0"/>
          <w:sz w:val="20"/>
          <w:szCs w:val="20"/>
        </w:rPr>
      </w:pPr>
    </w:p>
    <w:p w14:paraId="0685892D"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II. Плановые проверки профессиональной деятельности</w:t>
      </w:r>
    </w:p>
    <w:p w14:paraId="4BEC3F11" w14:textId="77777777" w:rsidR="000977A2" w:rsidRDefault="000977A2" w:rsidP="000977A2">
      <w:pPr>
        <w:autoSpaceDE w:val="0"/>
        <w:autoSpaceDN w:val="0"/>
        <w:adjustRightInd w:val="0"/>
        <w:spacing w:after="0"/>
        <w:jc w:val="both"/>
        <w:rPr>
          <w:rFonts w:ascii="Arial" w:hAnsi="Arial" w:cs="Arial"/>
          <w:kern w:val="0"/>
          <w:sz w:val="20"/>
          <w:szCs w:val="20"/>
        </w:rPr>
      </w:pPr>
    </w:p>
    <w:p w14:paraId="413C4019" w14:textId="77777777" w:rsidR="000977A2" w:rsidRDefault="000977A2" w:rsidP="000977A2">
      <w:pPr>
        <w:autoSpaceDE w:val="0"/>
        <w:autoSpaceDN w:val="0"/>
        <w:adjustRightInd w:val="0"/>
        <w:spacing w:after="0"/>
        <w:ind w:firstLine="540"/>
        <w:jc w:val="both"/>
        <w:rPr>
          <w:rFonts w:ascii="Arial" w:hAnsi="Arial" w:cs="Arial"/>
          <w:kern w:val="0"/>
          <w:sz w:val="20"/>
          <w:szCs w:val="20"/>
        </w:rPr>
      </w:pPr>
      <w:r>
        <w:rPr>
          <w:rFonts w:ascii="Arial" w:hAnsi="Arial" w:cs="Arial"/>
          <w:kern w:val="0"/>
          <w:sz w:val="20"/>
          <w:szCs w:val="20"/>
        </w:rPr>
        <w:t xml:space="preserve">2.1. Предметом проведения плановых проверок профессиональной деятельности является соблюдение требований </w:t>
      </w:r>
      <w:hyperlink r:id="rId14" w:history="1">
        <w:r>
          <w:rPr>
            <w:rFonts w:ascii="Arial" w:hAnsi="Arial" w:cs="Arial"/>
            <w:color w:val="0000FF"/>
            <w:kern w:val="0"/>
            <w:sz w:val="20"/>
            <w:szCs w:val="20"/>
          </w:rPr>
          <w:t>Закона</w:t>
        </w:r>
      </w:hyperlink>
      <w:r>
        <w:rPr>
          <w:rFonts w:ascii="Arial" w:hAnsi="Arial" w:cs="Arial"/>
          <w:kern w:val="0"/>
          <w:sz w:val="20"/>
          <w:szCs w:val="20"/>
        </w:rPr>
        <w:t xml:space="preserve"> о банкротстве,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в период членства в саморегулируемой организации, осуществляющей проверку.</w:t>
      </w:r>
    </w:p>
    <w:p w14:paraId="3F73DF84"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bookmarkStart w:id="1" w:name="Par59"/>
      <w:bookmarkEnd w:id="1"/>
      <w:r>
        <w:rPr>
          <w:rFonts w:ascii="Arial" w:hAnsi="Arial" w:cs="Arial"/>
          <w:kern w:val="0"/>
          <w:sz w:val="20"/>
          <w:szCs w:val="20"/>
        </w:rPr>
        <w:lastRenderedPageBreak/>
        <w:t>2.2. Плановые проверки профессиональной деятельности проводятся не реже одного раза в три года и не чаще одного раза в год. Продолжительность плановой проверки профессиональной деятельности устанавливается постоянно действующим коллегиальным органом управления саморегулируемой организации и не может превышать тридцать рабочих дней. По решению руководителя исполнительного органа саморегулируемой организации срок проверки может быть продлен не более чем на тридцать рабочих дней.</w:t>
      </w:r>
    </w:p>
    <w:p w14:paraId="5B529C06"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2.3. Основанием для проведения плановой проверки профессиональной деятельности является распоряжение исполнительного органа саморегулируемой организации о проведении плановой проверки. Плановая проверка профессиональной деятельности проводится в соответствии с графиком плановых проверок профессиональной деятельности (далее - график плановых проверок), формируемым в порядке и сроки, которые установлены внутренними документами саморегулируемой организации, и утверждаемым руководителем исполнительного органа саморегулируемой организации.</w:t>
      </w:r>
    </w:p>
    <w:p w14:paraId="0B38808D"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2.4. График плановых проверок должен содержать следующую информацию:</w:t>
      </w:r>
    </w:p>
    <w:p w14:paraId="11A86A0E"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а) номер, дату, наименование документа, которым утвержден такой график;</w:t>
      </w:r>
    </w:p>
    <w:p w14:paraId="04F963D8"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б) фамилии, имена, отчества (последнее - при наличии) арбитражных управляющих, деятельность которых подлежит проверке в соответствии с графиком плановых проверок;</w:t>
      </w:r>
    </w:p>
    <w:p w14:paraId="6E781741"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в) сроки проведения проверки в отношении каждого арбитражного управляющего и период его деятельности, подлежащий проверке.</w:t>
      </w:r>
    </w:p>
    <w:p w14:paraId="102104E3"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Основанием для включения арбитражного управляющего в график плановых проверок является истечение установленного </w:t>
      </w:r>
      <w:hyperlink w:anchor="Par59" w:history="1">
        <w:r>
          <w:rPr>
            <w:rFonts w:ascii="Arial" w:hAnsi="Arial" w:cs="Arial"/>
            <w:color w:val="0000FF"/>
            <w:kern w:val="0"/>
            <w:sz w:val="20"/>
            <w:szCs w:val="20"/>
          </w:rPr>
          <w:t>пунктом 2.2</w:t>
        </w:r>
      </w:hyperlink>
      <w:r>
        <w:rPr>
          <w:rFonts w:ascii="Arial" w:hAnsi="Arial" w:cs="Arial"/>
          <w:kern w:val="0"/>
          <w:sz w:val="20"/>
          <w:szCs w:val="20"/>
        </w:rPr>
        <w:t xml:space="preserve"> Федерального стандарта срока проведения плановой проверки.</w:t>
      </w:r>
    </w:p>
    <w:p w14:paraId="5DC53E12"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2.5. При формировании графика плановых проверок, проведении плановой проверки профессиональной деятельности может применяться риск-ориентированный подход. Категории риска, критерии отнесения деятельности членов саморегулируемой организации к определенной категории риска определяются саморегулируемой организацией в соответствии с ее внутренними документами.</w:t>
      </w:r>
    </w:p>
    <w:p w14:paraId="72EB2EEC"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2.6. График плановых проверок размешается на официальном сайте саморегулируемой организации в информационно-телекоммуникационной сети "Интернет" (далее - сеть "Интернет").</w:t>
      </w:r>
    </w:p>
    <w:p w14:paraId="437413A3"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2.7. Арбитражный управляющий должен быть уведомлен о проведении плановой проверки профессиональной деятельности не менее чем за три рабочих дня до даты начала проведения в отношении него плановой проверки профессиональной деятельности с указанием основания и сроков ее проведения, наименования должников, процедур, применяемых в делах о банкротстве, а также периода его деятельности, который подлежит проверке. Такое уведомление направляется арбитражному управляющему по адресу электронной почты, указанному в реестре членов саморегулируемой организации.</w:t>
      </w:r>
    </w:p>
    <w:p w14:paraId="57223073"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2.8. При проведении плановой проверки профессиональной деятельности Комиссия проводит анализ деятельности арбитражного управляющего за проверяемый период на основании информации, которую он представлял в саморегулируемую организацию в форме отчетов, а также информации, размещенной в официальном издании, предусмотренном </w:t>
      </w:r>
      <w:hyperlink r:id="rId15" w:history="1">
        <w:r>
          <w:rPr>
            <w:rFonts w:ascii="Arial" w:hAnsi="Arial" w:cs="Arial"/>
            <w:color w:val="0000FF"/>
            <w:kern w:val="0"/>
            <w:sz w:val="20"/>
            <w:szCs w:val="20"/>
          </w:rPr>
          <w:t>Законом</w:t>
        </w:r>
      </w:hyperlink>
      <w:r>
        <w:rPr>
          <w:rFonts w:ascii="Arial" w:hAnsi="Arial" w:cs="Arial"/>
          <w:kern w:val="0"/>
          <w:sz w:val="20"/>
          <w:szCs w:val="20"/>
        </w:rPr>
        <w:t xml:space="preserve"> о банкротстве, в Едином федеральном реестре сведений о банкротстве и в сети "Интернет".</w:t>
      </w:r>
    </w:p>
    <w:p w14:paraId="55A99C9E"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Саморегулируемая организация вправе анализировать иные материалы и сведения, имеющиеся в распоряжении саморегулируемой организации на дату начала плановой проверки профессиональной деятельности или запрошенные у арбитражного управляющего дополнительно.</w:t>
      </w:r>
    </w:p>
    <w:p w14:paraId="66EA485D"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2.9. По результатам проведения плановой проверки профессиональной деятельности составляется акт плановой проверки профессиональной деятельности, в котором указываются:</w:t>
      </w:r>
    </w:p>
    <w:p w14:paraId="44E7185D"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дата и место составления акта плановой проверки профессиональной деятельности;</w:t>
      </w:r>
    </w:p>
    <w:p w14:paraId="709E75EF"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перечень членов Комиссии, проводивших плановую проверку профессиональной деятельности, с указанием их фамилий, имен, отчеств (последнее - при наличии);</w:t>
      </w:r>
    </w:p>
    <w:p w14:paraId="0A1F3CFA"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номер, дата документа, которым утвержден график плановых проверок профессиональной деятельности;</w:t>
      </w:r>
    </w:p>
    <w:p w14:paraId="6B72ECB4"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lastRenderedPageBreak/>
        <w:t>фамилия, имя, отчество (последнее - при наличии) арбитражного управляющего, деятельность которого подлежала проверке;</w:t>
      </w:r>
    </w:p>
    <w:p w14:paraId="32EFA3D6"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наименования должников, в делах о банкротстве которых проверялась деятельность арбитражного управляющего, с указанием номера дела о банкротстве;</w:t>
      </w:r>
    </w:p>
    <w:p w14:paraId="2E6D18B1"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срок и место (адрес) проведения плановой проверки профессиональной деятельности;</w:t>
      </w:r>
    </w:p>
    <w:p w14:paraId="2A5910E0"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результаты плановой проверки профессиональной деятельности, содержащие обоснованные выводы о наличии или отсутствии фактов нарушения арбитражным управляющим требований </w:t>
      </w:r>
      <w:hyperlink r:id="rId16" w:history="1">
        <w:r>
          <w:rPr>
            <w:rFonts w:ascii="Arial" w:hAnsi="Arial" w:cs="Arial"/>
            <w:color w:val="0000FF"/>
            <w:kern w:val="0"/>
            <w:sz w:val="20"/>
            <w:szCs w:val="20"/>
          </w:rPr>
          <w:t>Закона</w:t>
        </w:r>
      </w:hyperlink>
      <w:r>
        <w:rPr>
          <w:rFonts w:ascii="Arial" w:hAnsi="Arial" w:cs="Arial"/>
          <w:kern w:val="0"/>
          <w:sz w:val="20"/>
          <w:szCs w:val="20"/>
        </w:rPr>
        <w:t xml:space="preserve"> о банкротстве, иных федеральных законов, нормативных правовых актов Российской Федерации, федеральных стандартов, стандартов и правил профессиональной деятельности саморегулируемой организации, условий членства в саморегулируемой организации;</w:t>
      </w:r>
    </w:p>
    <w:p w14:paraId="35E91B4C"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перечень документов, которые были использованы при проведении плановой проверки профессиональной деятельности.</w:t>
      </w:r>
    </w:p>
    <w:p w14:paraId="4AC8F5BF"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2.10. Акт плановой проверки профессиональной деятельности подписывается членами Комиссии в день составления.</w:t>
      </w:r>
    </w:p>
    <w:p w14:paraId="1A8870A3"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Документы, которые были использованы в ходе плановой проверки профессиональной деятельности, и (или) их электронные копии прилагаются к акту плановой проверки профессиональной деятельности либо в акте плановой проверки профессиональной деятельности указывается их местонахождение.</w:t>
      </w:r>
    </w:p>
    <w:p w14:paraId="7F55E54B"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2.11. Акт плановой проверки профессиональной деятельности не позднее пяти рабочих дней с даты его подписания членами Комиссии направляется арбитражному управляющему по адресу электронной почты, указанному в реестре членов саморегулируемой организации.</w:t>
      </w:r>
    </w:p>
    <w:p w14:paraId="1D4A6469"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2.12. Арбитражный управляющий при несогласии с изложенными в акте плановой проверки профессиональной деятельности выводами о наличии фактов нарушения им требований </w:t>
      </w:r>
      <w:hyperlink r:id="rId17" w:history="1">
        <w:r>
          <w:rPr>
            <w:rFonts w:ascii="Arial" w:hAnsi="Arial" w:cs="Arial"/>
            <w:color w:val="0000FF"/>
            <w:kern w:val="0"/>
            <w:sz w:val="20"/>
            <w:szCs w:val="20"/>
          </w:rPr>
          <w:t>Закона</w:t>
        </w:r>
      </w:hyperlink>
      <w:r>
        <w:rPr>
          <w:rFonts w:ascii="Arial" w:hAnsi="Arial" w:cs="Arial"/>
          <w:kern w:val="0"/>
          <w:sz w:val="20"/>
          <w:szCs w:val="20"/>
        </w:rPr>
        <w:t xml:space="preserve"> о банкротстве, иных федеральных законов, нормативных правовых актов Российской Федерации, федеральных стандартов, стандартов и правил профессиональной деятельности саморегулируемой организацией вправе в течение десяти рабочих дней после получения акта плановой проверки профессиональной деятельности представить в саморегулируемую организацию мотивированное возражение.</w:t>
      </w:r>
    </w:p>
    <w:p w14:paraId="49FAD4DA"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2.13. В течение пятнадцати рабочих дней с даты подписания акта проверки профессиональной деятельности, при проведении которой были выявлены нарушения, акт плановой проверки профессиональной деятельности и возражения арбитражного управляющего (при их наличии) передаются в орган по рассмотрению дел о применении в отношении членов саморегулируемой организации мер дисциплинарного воздействия.</w:t>
      </w:r>
    </w:p>
    <w:p w14:paraId="36C49EB1"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2.14. В течение пяти рабочих дней с даты подписания акта плановой проверки профессиональной деятельности информация о дате и результатах проведения плановой проверки профессиональной деятельности размещается на сайте саморегулируемой организации в сети "Интернет".</w:t>
      </w:r>
    </w:p>
    <w:p w14:paraId="3008AA91" w14:textId="77777777" w:rsidR="000977A2" w:rsidRDefault="000977A2" w:rsidP="000977A2">
      <w:pPr>
        <w:autoSpaceDE w:val="0"/>
        <w:autoSpaceDN w:val="0"/>
        <w:adjustRightInd w:val="0"/>
        <w:spacing w:after="0"/>
        <w:ind w:firstLine="540"/>
        <w:jc w:val="both"/>
        <w:rPr>
          <w:rFonts w:ascii="Arial" w:hAnsi="Arial" w:cs="Arial"/>
          <w:kern w:val="0"/>
          <w:sz w:val="20"/>
          <w:szCs w:val="20"/>
        </w:rPr>
      </w:pPr>
    </w:p>
    <w:p w14:paraId="57845457"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III. Внеплановые проверки профессиональной деятельности</w:t>
      </w:r>
    </w:p>
    <w:p w14:paraId="0AA47B61" w14:textId="77777777" w:rsidR="000977A2" w:rsidRDefault="000977A2" w:rsidP="000977A2">
      <w:pPr>
        <w:autoSpaceDE w:val="0"/>
        <w:autoSpaceDN w:val="0"/>
        <w:adjustRightInd w:val="0"/>
        <w:spacing w:after="0"/>
        <w:jc w:val="both"/>
        <w:rPr>
          <w:rFonts w:ascii="Arial" w:hAnsi="Arial" w:cs="Arial"/>
          <w:kern w:val="0"/>
          <w:sz w:val="20"/>
          <w:szCs w:val="20"/>
        </w:rPr>
      </w:pPr>
    </w:p>
    <w:p w14:paraId="631DEFAF" w14:textId="77777777" w:rsidR="000977A2" w:rsidRDefault="000977A2" w:rsidP="000977A2">
      <w:pPr>
        <w:autoSpaceDE w:val="0"/>
        <w:autoSpaceDN w:val="0"/>
        <w:adjustRightInd w:val="0"/>
        <w:spacing w:after="0"/>
        <w:ind w:firstLine="540"/>
        <w:jc w:val="both"/>
        <w:rPr>
          <w:rFonts w:ascii="Arial" w:hAnsi="Arial" w:cs="Arial"/>
          <w:kern w:val="0"/>
          <w:sz w:val="20"/>
          <w:szCs w:val="20"/>
        </w:rPr>
      </w:pPr>
      <w:bookmarkStart w:id="2" w:name="Par89"/>
      <w:bookmarkEnd w:id="2"/>
      <w:r>
        <w:rPr>
          <w:rFonts w:ascii="Arial" w:hAnsi="Arial" w:cs="Arial"/>
          <w:kern w:val="0"/>
          <w:sz w:val="20"/>
          <w:szCs w:val="20"/>
        </w:rPr>
        <w:t>3.1. Основаниями для проведения внеплановой проверки профессиональной деятельности являются:</w:t>
      </w:r>
    </w:p>
    <w:p w14:paraId="0E80F64D"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поступившая в адрес саморегулируемой организации жалоба (обращение) федеральных органов государственной власти, органов государственной власти субъектов Российской Федерации или органов местного самоуправления, в которой указаны факты нарушения арбитражным управляющим требований </w:t>
      </w:r>
      <w:hyperlink r:id="rId18" w:history="1">
        <w:r>
          <w:rPr>
            <w:rFonts w:ascii="Arial" w:hAnsi="Arial" w:cs="Arial"/>
            <w:color w:val="0000FF"/>
            <w:kern w:val="0"/>
            <w:sz w:val="20"/>
            <w:szCs w:val="20"/>
          </w:rPr>
          <w:t>Закона</w:t>
        </w:r>
      </w:hyperlink>
      <w:r>
        <w:rPr>
          <w:rFonts w:ascii="Arial" w:hAnsi="Arial" w:cs="Arial"/>
          <w:kern w:val="0"/>
          <w:sz w:val="20"/>
          <w:szCs w:val="20"/>
        </w:rPr>
        <w:t xml:space="preserve"> о банкротстве,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14:paraId="0475A6C4"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поступившие в адрес саморегулируемой организации оригинал жалобы на действие (бездействие) арбитражного управляющего, содержащей факты нарушения арбитражным управляющим требований </w:t>
      </w:r>
      <w:hyperlink r:id="rId19" w:history="1">
        <w:r>
          <w:rPr>
            <w:rFonts w:ascii="Arial" w:hAnsi="Arial" w:cs="Arial"/>
            <w:color w:val="0000FF"/>
            <w:kern w:val="0"/>
            <w:sz w:val="20"/>
            <w:szCs w:val="20"/>
          </w:rPr>
          <w:t>Закона</w:t>
        </w:r>
      </w:hyperlink>
      <w:r>
        <w:rPr>
          <w:rFonts w:ascii="Arial" w:hAnsi="Arial" w:cs="Arial"/>
          <w:kern w:val="0"/>
          <w:sz w:val="20"/>
          <w:szCs w:val="20"/>
        </w:rPr>
        <w:t xml:space="preserve"> о банкротстве,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саморегулируемой организации или копия такой жалобы, направленная федеральным органом исполнительной власти, уполномоченным Правительством Российской Федерации на осуществление </w:t>
      </w:r>
      <w:r>
        <w:rPr>
          <w:rFonts w:ascii="Arial" w:hAnsi="Arial" w:cs="Arial"/>
          <w:kern w:val="0"/>
          <w:sz w:val="20"/>
          <w:szCs w:val="20"/>
        </w:rPr>
        <w:lastRenderedPageBreak/>
        <w:t>функций по контролю (надзору) за деятельностью саморегулируемых организаций арбитражных управляющих (далее - орган по контролю (надзору). Жалоба может быть направлена в саморегулируемую организацию в форме электронного документа, подписанного усиленной квалифицированной подписью;</w:t>
      </w:r>
    </w:p>
    <w:p w14:paraId="308B68EC"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решение исполнительного органа саморегулируемой организации, принятое на основании обращения члена коллегиального органа управления саморегулируемой организации, специализированных органов саморегулируемой организации, должностных лиц саморегулируемой организации, а также при поступлении в адрес саморегулируемой организации документов и сведений, содержащих информацию о возможном нарушении арбитражным управляющим требований </w:t>
      </w:r>
      <w:hyperlink r:id="rId20" w:history="1">
        <w:r>
          <w:rPr>
            <w:rFonts w:ascii="Arial" w:hAnsi="Arial" w:cs="Arial"/>
            <w:color w:val="0000FF"/>
            <w:kern w:val="0"/>
            <w:sz w:val="20"/>
            <w:szCs w:val="20"/>
          </w:rPr>
          <w:t>Закона</w:t>
        </w:r>
      </w:hyperlink>
      <w:r>
        <w:rPr>
          <w:rFonts w:ascii="Arial" w:hAnsi="Arial" w:cs="Arial"/>
          <w:kern w:val="0"/>
          <w:sz w:val="20"/>
          <w:szCs w:val="20"/>
        </w:rPr>
        <w:t xml:space="preserve"> о банкротстве,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Устава и внутренних документов саморегулируемой организации.</w:t>
      </w:r>
    </w:p>
    <w:p w14:paraId="6F44F6A8"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Саморегулируемой организацией могут быть предусмотрены иные основания для проведения внеплановой проверки.</w:t>
      </w:r>
    </w:p>
    <w:p w14:paraId="43B76B77"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bookmarkStart w:id="3" w:name="Par94"/>
      <w:bookmarkEnd w:id="3"/>
      <w:r>
        <w:rPr>
          <w:rFonts w:ascii="Arial" w:hAnsi="Arial" w:cs="Arial"/>
          <w:kern w:val="0"/>
          <w:sz w:val="20"/>
          <w:szCs w:val="20"/>
        </w:rPr>
        <w:t>3.2. Внеплановая проверка профессиональной деятельности проводится Комиссией в срок, не превышающий тридцать дней со дня поступления жалобы (обращения). Указанный срок может быть продлен не более чем на тридцать дней с уведомлением об этом заявителя.</w:t>
      </w:r>
    </w:p>
    <w:p w14:paraId="6EA28560"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bookmarkStart w:id="4" w:name="Par95"/>
      <w:bookmarkEnd w:id="4"/>
      <w:r>
        <w:rPr>
          <w:rFonts w:ascii="Arial" w:hAnsi="Arial" w:cs="Arial"/>
          <w:kern w:val="0"/>
          <w:sz w:val="20"/>
          <w:szCs w:val="20"/>
        </w:rPr>
        <w:t>3.3. Основаниями для отказа в рассмотрении поступившей в адрес саморегулируемой организации жалобы (обращения) являются следующие обстоятельства:</w:t>
      </w:r>
    </w:p>
    <w:p w14:paraId="6BE3A936"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в жалобе (обращении) не содержатся данные заявителя: фамилия, имя, отчество (последнее - при наличии) (для физического лица), наименование (для юридического лица), подпись заявителя и его адрес (адрес электронной почты);</w:t>
      </w:r>
    </w:p>
    <w:p w14:paraId="17DF67D8"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отсутствует указание на факты нарушения арбитражным управляющим требований </w:t>
      </w:r>
      <w:hyperlink r:id="rId21" w:history="1">
        <w:r>
          <w:rPr>
            <w:rFonts w:ascii="Arial" w:hAnsi="Arial" w:cs="Arial"/>
            <w:color w:val="0000FF"/>
            <w:kern w:val="0"/>
            <w:sz w:val="20"/>
            <w:szCs w:val="20"/>
          </w:rPr>
          <w:t>Закона</w:t>
        </w:r>
      </w:hyperlink>
      <w:r>
        <w:rPr>
          <w:rFonts w:ascii="Arial" w:hAnsi="Arial" w:cs="Arial"/>
          <w:kern w:val="0"/>
          <w:sz w:val="20"/>
          <w:szCs w:val="20"/>
        </w:rPr>
        <w:t xml:space="preserve"> о банкротстве,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14:paraId="709F7A3F"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текст жалобы (обращения) не поддается прочтению;</w:t>
      </w:r>
    </w:p>
    <w:p w14:paraId="3121A63E"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невозможно подтвердить полномочия лица, подписавшего текст жалобы (обращения) по доверенности;</w:t>
      </w:r>
    </w:p>
    <w:p w14:paraId="72F36CF7"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в жалобе (обращении) указаны факты, в отношении которых саморегулируемая организация ранее направляла заявителю ответ по существу, и при этом в жалобе (обращении) не приводятся новые факты, обстоятельства и доводы. В этом случае заявителю направляется ответ, содержащий сведения о результатах ранее проведенной проверки по указанным фактам. Если в жалобе (обращении) указаны факты, по которым саморегулируемая организация ранее неоднократно направляла заявителю ответ по существу, и при этом в жалобе (обращении) не приводятся новые факты, обстоятельства и доводы, саморегулируемая организация вправе принять решение о безосновательности очередного обращения и прекращении переписки с заявителем. О принятии такого решения заявителю направляется уведомление;</w:t>
      </w:r>
    </w:p>
    <w:p w14:paraId="7FA834C4"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жалоба (обращение) содержит сведения об обстоятельствах, указывающих на признаки преступления. В таком случае саморегулируемая организация уведомляет заявителя о его праве обратиться в органы, к компетенции которых относится рассмотрение сообщений о преступлениях. Если помимо указанных сведений жалоба (обращение) содержит также иные факты (доводы) о допущенных арбитражным управляющим нарушениях требований </w:t>
      </w:r>
      <w:hyperlink r:id="rId22" w:history="1">
        <w:r>
          <w:rPr>
            <w:rFonts w:ascii="Arial" w:hAnsi="Arial" w:cs="Arial"/>
            <w:color w:val="0000FF"/>
            <w:kern w:val="0"/>
            <w:sz w:val="20"/>
            <w:szCs w:val="20"/>
          </w:rPr>
          <w:t>Закона</w:t>
        </w:r>
      </w:hyperlink>
      <w:r>
        <w:rPr>
          <w:rFonts w:ascii="Arial" w:hAnsi="Arial" w:cs="Arial"/>
          <w:kern w:val="0"/>
          <w:sz w:val="20"/>
          <w:szCs w:val="20"/>
        </w:rPr>
        <w:t xml:space="preserve"> о банкротстве,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по данным фактам (доводам) рассмотрение жалобы (обращения) осуществляется в соответствии с </w:t>
      </w:r>
      <w:hyperlink w:anchor="Par89" w:history="1">
        <w:r>
          <w:rPr>
            <w:rFonts w:ascii="Arial" w:hAnsi="Arial" w:cs="Arial"/>
            <w:color w:val="0000FF"/>
            <w:kern w:val="0"/>
            <w:sz w:val="20"/>
            <w:szCs w:val="20"/>
          </w:rPr>
          <w:t>пунктами 3.1</w:t>
        </w:r>
      </w:hyperlink>
      <w:r>
        <w:rPr>
          <w:rFonts w:ascii="Arial" w:hAnsi="Arial" w:cs="Arial"/>
          <w:kern w:val="0"/>
          <w:sz w:val="20"/>
          <w:szCs w:val="20"/>
        </w:rPr>
        <w:t xml:space="preserve">, </w:t>
      </w:r>
      <w:hyperlink w:anchor="Par95" w:history="1">
        <w:r>
          <w:rPr>
            <w:rFonts w:ascii="Arial" w:hAnsi="Arial" w:cs="Arial"/>
            <w:color w:val="0000FF"/>
            <w:kern w:val="0"/>
            <w:sz w:val="20"/>
            <w:szCs w:val="20"/>
          </w:rPr>
          <w:t>3.3</w:t>
        </w:r>
      </w:hyperlink>
      <w:r>
        <w:rPr>
          <w:rFonts w:ascii="Arial" w:hAnsi="Arial" w:cs="Arial"/>
          <w:kern w:val="0"/>
          <w:sz w:val="20"/>
          <w:szCs w:val="20"/>
        </w:rPr>
        <w:t xml:space="preserve">, </w:t>
      </w:r>
      <w:hyperlink w:anchor="Par106" w:history="1">
        <w:r>
          <w:rPr>
            <w:rFonts w:ascii="Arial" w:hAnsi="Arial" w:cs="Arial"/>
            <w:color w:val="0000FF"/>
            <w:kern w:val="0"/>
            <w:sz w:val="20"/>
            <w:szCs w:val="20"/>
          </w:rPr>
          <w:t>3.5</w:t>
        </w:r>
      </w:hyperlink>
      <w:r>
        <w:rPr>
          <w:rFonts w:ascii="Arial" w:hAnsi="Arial" w:cs="Arial"/>
          <w:kern w:val="0"/>
          <w:sz w:val="20"/>
          <w:szCs w:val="20"/>
        </w:rPr>
        <w:t xml:space="preserve"> и </w:t>
      </w:r>
      <w:hyperlink w:anchor="Par111" w:history="1">
        <w:r>
          <w:rPr>
            <w:rFonts w:ascii="Arial" w:hAnsi="Arial" w:cs="Arial"/>
            <w:color w:val="0000FF"/>
            <w:kern w:val="0"/>
            <w:sz w:val="20"/>
            <w:szCs w:val="20"/>
          </w:rPr>
          <w:t>3.6</w:t>
        </w:r>
      </w:hyperlink>
      <w:r>
        <w:rPr>
          <w:rFonts w:ascii="Arial" w:hAnsi="Arial" w:cs="Arial"/>
          <w:kern w:val="0"/>
          <w:sz w:val="20"/>
          <w:szCs w:val="20"/>
        </w:rPr>
        <w:t xml:space="preserve"> Федерального стандарта;</w:t>
      </w:r>
    </w:p>
    <w:p w14:paraId="72FD38EA"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исключение (выход) арбитражного управляющего из числа членов саморегулируемой организации на дату поступления обращения (жалобы);</w:t>
      </w:r>
    </w:p>
    <w:p w14:paraId="777D50A1"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процедура банкротства, на факты нарушения при проведении которой указывается в жалобе (обращении), завершена (прекращена) более чем за шесть месяцев до даты поступления жалобы (обращения) либо арбитражный управляющий был отстранен или освобожден от исполнения обязанностей при проведении данной процедуры банкротства более чем за шесть месяцев до даты поступления жалобы (обращения);</w:t>
      </w:r>
    </w:p>
    <w:p w14:paraId="1D8B38C9"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lastRenderedPageBreak/>
        <w:t>с момента указанного в жалобе факта нарушения в деле о банкротстве, производство по которому на дату поступления жалобы (обращения) не завершено (прекращено) и при этом арбитражный управляющий исполняет обязанности в указанном деле о банкротстве, прошло более трех лет.</w:t>
      </w:r>
    </w:p>
    <w:p w14:paraId="010E3A16"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3.4. Жалоба (обращение), которая поступила в саморегулируемую организацию в процессуальном порядке (в соответствии с </w:t>
      </w:r>
      <w:hyperlink r:id="rId23" w:history="1">
        <w:r>
          <w:rPr>
            <w:rFonts w:ascii="Arial" w:hAnsi="Arial" w:cs="Arial"/>
            <w:color w:val="0000FF"/>
            <w:kern w:val="0"/>
            <w:sz w:val="20"/>
            <w:szCs w:val="20"/>
          </w:rPr>
          <w:t>пунктом 3 статьи 125</w:t>
        </w:r>
      </w:hyperlink>
      <w:r>
        <w:rPr>
          <w:rFonts w:ascii="Arial" w:hAnsi="Arial" w:cs="Arial"/>
          <w:kern w:val="0"/>
          <w:sz w:val="20"/>
          <w:szCs w:val="20"/>
        </w:rPr>
        <w:t xml:space="preserve"> Арбитражного процессуального кодекса Российской Федерации), не рассматривается и ответ на такую жалобу (обращение) заявителю не направляется.</w:t>
      </w:r>
    </w:p>
    <w:p w14:paraId="19D700E9"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bookmarkStart w:id="5" w:name="Par106"/>
      <w:bookmarkEnd w:id="5"/>
      <w:r>
        <w:rPr>
          <w:rFonts w:ascii="Arial" w:hAnsi="Arial" w:cs="Arial"/>
          <w:kern w:val="0"/>
          <w:sz w:val="20"/>
          <w:szCs w:val="20"/>
        </w:rPr>
        <w:t>3.5. Проведение внеплановой проверки профессиональной деятельности может быть приостановлено по решению руководителя специализированного органа по контролю в случае, если жалоба (обращение) с аналогичными фактами (обстоятельствами, доводами) направлена в арбитражный суд в соответствии с Арбитражным процессуальным кодексом Российской Федерации, и (или) в орган по контролю (надзору) в соответствии с Кодексом Российской Федерации об административных правонарушениях, и (или) по указанным в жалобе (обращении) фактам (обстоятельствам, доводам) осуществляется производство по делу об административном правонарушении или по уголовному делу.</w:t>
      </w:r>
    </w:p>
    <w:p w14:paraId="684AB6D8"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Проведение внеплановой проверки профессиональной деятельности может быть приостановлено до вступления в законную силу судебного акта арбитражного суда по результатам рассмотрения соответствующей жалобы (обращения) и (или) решения суда о привлечении к уголовной ответственности либо об отказе в привлечении к уголовной ответственности и (или) до вынесения органом по контролю (надзору) определения об отказе в возбуждении дела об административном правонарушении, а в случае составления протокола об административном правонарушении - до вступления в законную силу судебного акта по результатам рассмотрения судом заявления органа по контролю (надзору) о привлечении арбитражного управляющего к административной ответственности.</w:t>
      </w:r>
    </w:p>
    <w:p w14:paraId="15557DC3"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Проведение внеплановой проверки профессиональной деятельности возобновляется на основании решения руководителя специализированного органа по контролю в порядке, установленном внутренними документами после получения информации об указанных в настоящем пункте обстоятельствах.</w:t>
      </w:r>
    </w:p>
    <w:p w14:paraId="0BC6523F"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Информация о приостановлении внеплановой проверки профессиональной деятельности и возобновлении ее должна быть доведена до сведения арбитражного управляющего и заявителя путем направления уведомления.</w:t>
      </w:r>
    </w:p>
    <w:p w14:paraId="524DFB66"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Если в отношении лица, по жалобе (обращению) на действия (бездействие) которого проводится внеплановая проверка профессиональной деятельности, вынесено решение о привлечении к административной или уголовной ответственности, по решению руководителя специализированного органа по контролю проведение внеплановой проверки профессиональной деятельности прекращается.</w:t>
      </w:r>
    </w:p>
    <w:p w14:paraId="14B260F5"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bookmarkStart w:id="6" w:name="Par111"/>
      <w:bookmarkEnd w:id="6"/>
      <w:r>
        <w:rPr>
          <w:rFonts w:ascii="Arial" w:hAnsi="Arial" w:cs="Arial"/>
          <w:kern w:val="0"/>
          <w:sz w:val="20"/>
          <w:szCs w:val="20"/>
        </w:rPr>
        <w:t>3.6. Проведение внеплановой проверки профессиональной деятельности может быть прекращено в случаях:</w:t>
      </w:r>
    </w:p>
    <w:p w14:paraId="1A3E55DF"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поступления подписанного заявителем отказа от требований и доводов, изложенных в жалобе (обращении);</w:t>
      </w:r>
    </w:p>
    <w:p w14:paraId="64710EB2"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установления обстоятельств, предусмотренных </w:t>
      </w:r>
      <w:hyperlink w:anchor="Par95" w:history="1">
        <w:r>
          <w:rPr>
            <w:rFonts w:ascii="Arial" w:hAnsi="Arial" w:cs="Arial"/>
            <w:color w:val="0000FF"/>
            <w:kern w:val="0"/>
            <w:sz w:val="20"/>
            <w:szCs w:val="20"/>
          </w:rPr>
          <w:t>пунктом 3.3</w:t>
        </w:r>
      </w:hyperlink>
      <w:r>
        <w:rPr>
          <w:rFonts w:ascii="Arial" w:hAnsi="Arial" w:cs="Arial"/>
          <w:kern w:val="0"/>
          <w:sz w:val="20"/>
          <w:szCs w:val="20"/>
        </w:rPr>
        <w:t xml:space="preserve"> Федерального стандарта;</w:t>
      </w:r>
    </w:p>
    <w:p w14:paraId="604DB5D4"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по указанным в жалобе (обращении) аналогичным фактам (обстоятельствам, доводам) о нарушении требований </w:t>
      </w:r>
      <w:hyperlink r:id="rId24" w:history="1">
        <w:r>
          <w:rPr>
            <w:rFonts w:ascii="Arial" w:hAnsi="Arial" w:cs="Arial"/>
            <w:color w:val="0000FF"/>
            <w:kern w:val="0"/>
            <w:sz w:val="20"/>
            <w:szCs w:val="20"/>
          </w:rPr>
          <w:t>Закона</w:t>
        </w:r>
      </w:hyperlink>
      <w:r>
        <w:rPr>
          <w:rFonts w:ascii="Arial" w:hAnsi="Arial" w:cs="Arial"/>
          <w:kern w:val="0"/>
          <w:sz w:val="20"/>
          <w:szCs w:val="20"/>
        </w:rPr>
        <w:t xml:space="preserve"> о банкротстве,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судом вынесено решение о привлечении арбитражного управляющего к административной ответственности. Если жалоба (обращение) содержит также иные факты (доводы) о допущенных арбитражным управляющим нарушениях требований </w:t>
      </w:r>
      <w:hyperlink r:id="rId25" w:history="1">
        <w:r>
          <w:rPr>
            <w:rFonts w:ascii="Arial" w:hAnsi="Arial" w:cs="Arial"/>
            <w:color w:val="0000FF"/>
            <w:kern w:val="0"/>
            <w:sz w:val="20"/>
            <w:szCs w:val="20"/>
          </w:rPr>
          <w:t>Закона</w:t>
        </w:r>
      </w:hyperlink>
      <w:r>
        <w:rPr>
          <w:rFonts w:ascii="Arial" w:hAnsi="Arial" w:cs="Arial"/>
          <w:kern w:val="0"/>
          <w:sz w:val="20"/>
          <w:szCs w:val="20"/>
        </w:rPr>
        <w:t xml:space="preserve"> о банкротстве,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по данным фактам (доводам) рассмотрение жалобы (обращения) осуществляется в соответствии с </w:t>
      </w:r>
      <w:hyperlink w:anchor="Par89" w:history="1">
        <w:r>
          <w:rPr>
            <w:rFonts w:ascii="Arial" w:hAnsi="Arial" w:cs="Arial"/>
            <w:color w:val="0000FF"/>
            <w:kern w:val="0"/>
            <w:sz w:val="20"/>
            <w:szCs w:val="20"/>
          </w:rPr>
          <w:t>пунктами 3.1</w:t>
        </w:r>
      </w:hyperlink>
      <w:r>
        <w:rPr>
          <w:rFonts w:ascii="Arial" w:hAnsi="Arial" w:cs="Arial"/>
          <w:kern w:val="0"/>
          <w:sz w:val="20"/>
          <w:szCs w:val="20"/>
        </w:rPr>
        <w:t xml:space="preserve">, </w:t>
      </w:r>
      <w:hyperlink w:anchor="Par95" w:history="1">
        <w:r>
          <w:rPr>
            <w:rFonts w:ascii="Arial" w:hAnsi="Arial" w:cs="Arial"/>
            <w:color w:val="0000FF"/>
            <w:kern w:val="0"/>
            <w:sz w:val="20"/>
            <w:szCs w:val="20"/>
          </w:rPr>
          <w:t>3.3</w:t>
        </w:r>
      </w:hyperlink>
      <w:r>
        <w:rPr>
          <w:rFonts w:ascii="Arial" w:hAnsi="Arial" w:cs="Arial"/>
          <w:kern w:val="0"/>
          <w:sz w:val="20"/>
          <w:szCs w:val="20"/>
        </w:rPr>
        <w:t xml:space="preserve">, </w:t>
      </w:r>
      <w:hyperlink w:anchor="Par106" w:history="1">
        <w:r>
          <w:rPr>
            <w:rFonts w:ascii="Arial" w:hAnsi="Arial" w:cs="Arial"/>
            <w:color w:val="0000FF"/>
            <w:kern w:val="0"/>
            <w:sz w:val="20"/>
            <w:szCs w:val="20"/>
          </w:rPr>
          <w:t>3.5</w:t>
        </w:r>
      </w:hyperlink>
      <w:r>
        <w:rPr>
          <w:rFonts w:ascii="Arial" w:hAnsi="Arial" w:cs="Arial"/>
          <w:kern w:val="0"/>
          <w:sz w:val="20"/>
          <w:szCs w:val="20"/>
        </w:rPr>
        <w:t xml:space="preserve"> Федерального стандарта.</w:t>
      </w:r>
    </w:p>
    <w:p w14:paraId="204566D3"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3.7. Арбитражному управляющему, в отношении которого принято решение о проведении внеплановой проверки профессиональной деятельности, должно быть направлено в течение трех рабочих дней с даты принятия такого решения уведомление с указанием основания и срока проведения проверки профессиональной деятельности, а также сроков представления в саморегулируемую организацию объяснений по фактам нарушений, указанных в жалобе (обращении), и необходимых документов для </w:t>
      </w:r>
      <w:r>
        <w:rPr>
          <w:rFonts w:ascii="Arial" w:hAnsi="Arial" w:cs="Arial"/>
          <w:kern w:val="0"/>
          <w:sz w:val="20"/>
          <w:szCs w:val="20"/>
        </w:rPr>
        <w:lastRenderedPageBreak/>
        <w:t>разрешения вопросов по существу. Такое уведомление направляется арбитражному управляющему по адресу электронной почты, указанному в реестре членов саморегулируемой организации.</w:t>
      </w:r>
    </w:p>
    <w:p w14:paraId="21867A35"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В ходе проведения внеплановой проверки профессиональной деятельности исследованию подлежат только факты, указанные в жалобе (обращении).</w:t>
      </w:r>
    </w:p>
    <w:p w14:paraId="3F0AF6A8"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3.8. Саморегулируемая организация при проведении внеплановой проверки профессиональной деятельности в процедурах, в которых он исполнял обязанности в деле о банкротстве, являясь членом другой саморегулируемой организации, вправе направить в саморегулируемую организацию, членом которой он являлся, запрос о представлении документов и материалов, содержащих сведения, связанные с предметом проверки.</w:t>
      </w:r>
    </w:p>
    <w:p w14:paraId="22A555BD"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Саморегулируемая организация в течение пяти рабочих дней с даты получения запроса направляет в адрес запрашивающей саморегулируемой организации имеющиеся у нее документы и материалы, содержащие сведения, связанные с предметом контроля бывшего члена саморегулируемой организации.</w:t>
      </w:r>
    </w:p>
    <w:p w14:paraId="3BD6EACF"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3.9. По результатам проведения внеплановой проверки профессиональной деятельности составляется акт внеплановой проверки профессиональной деятельности, в котором указываются:</w:t>
      </w:r>
    </w:p>
    <w:p w14:paraId="3EFAD50D"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дата и место составления акта внеплановой проверки профессиональной деятельности;</w:t>
      </w:r>
    </w:p>
    <w:p w14:paraId="37CC22FF"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перечень членов Комиссии, проводивших внеплановую проверку профессиональной деятельности, с указанием их фамилий, имен, отчеств (последнее - при наличии);</w:t>
      </w:r>
    </w:p>
    <w:p w14:paraId="2D677139"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номер, дата, наименование документа о принятии решения о проведении внеплановой проверки профессиональной деятельности;</w:t>
      </w:r>
    </w:p>
    <w:p w14:paraId="746F505A"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основание принятия решения о проведении внеплановой проверки профессиональной деятельности;</w:t>
      </w:r>
    </w:p>
    <w:p w14:paraId="6D6A72D2"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наименование (для юридического лица), фамилия, имя и отчество (последнее - при наличии) (для физического лица) заявителя жалобы (обращения);</w:t>
      </w:r>
    </w:p>
    <w:p w14:paraId="27C3D24F"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фамилия, имя и отчество (последнее - при наличии) арбитражного управляющего, деятельность которого подлежала проверке;</w:t>
      </w:r>
    </w:p>
    <w:p w14:paraId="1E67E975"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наименование должника, номер дела о банкротстве;</w:t>
      </w:r>
    </w:p>
    <w:p w14:paraId="1373EF4B"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сроки и место (адрес) проведения внеплановой проверки профессиональной деятельности;</w:t>
      </w:r>
    </w:p>
    <w:p w14:paraId="61AFD627"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результаты внеплановой проверки профессиональной деятельности, содержащие обоснованные выводы о наличии или отсутствии фактов нарушения арбитражным управляющим требований </w:t>
      </w:r>
      <w:hyperlink r:id="rId26" w:history="1">
        <w:r>
          <w:rPr>
            <w:rFonts w:ascii="Arial" w:hAnsi="Arial" w:cs="Arial"/>
            <w:color w:val="0000FF"/>
            <w:kern w:val="0"/>
            <w:sz w:val="20"/>
            <w:szCs w:val="20"/>
          </w:rPr>
          <w:t>Закона</w:t>
        </w:r>
      </w:hyperlink>
      <w:r>
        <w:rPr>
          <w:rFonts w:ascii="Arial" w:hAnsi="Arial" w:cs="Arial"/>
          <w:kern w:val="0"/>
          <w:sz w:val="20"/>
          <w:szCs w:val="20"/>
        </w:rPr>
        <w:t xml:space="preserve"> о банкротстве, иных федеральных законов, нормативных правовых актов Российской Федерации, федеральных стандартов, стандартов и правил профессиональной деятельности саморегулируемой организации, условий членства в саморегулируемой организации;</w:t>
      </w:r>
    </w:p>
    <w:p w14:paraId="31B78211"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перечень документов, которые были использованы при проведении внеплановой проверки профессиональной деятельности.</w:t>
      </w:r>
    </w:p>
    <w:p w14:paraId="68058F3B"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3.10. Акт внеплановой проверки профессиональной деятельности подписывается членами Комиссии в день составления.</w:t>
      </w:r>
    </w:p>
    <w:p w14:paraId="3854A818"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Документы, которые были использованы в ходе внеплановой проверки профессиональной деятельности, и (или) их электронные копии прилагаются к акту внеплановой проверки профессиональной деятельности либо в акте внеплановой проверки профессиональной деятельности указывается их местонахождение.</w:t>
      </w:r>
    </w:p>
    <w:p w14:paraId="22C17C82"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3.11. Акт внеплановой проверки профессиональной деятельности не позднее пяти рабочих дней с даты его подписания членами Комиссии направляется арбитражному управляющему по адресу электронной почты, указанному в реестре членов саморегулируемой организации.</w:t>
      </w:r>
    </w:p>
    <w:p w14:paraId="73D24E41"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3.12. Арбитражный управляющий при несогласии с изложенными в акте внеплановой проверки профессиональной деятельности фактами и выводами вправе предоставить мотивированное возражение в </w:t>
      </w:r>
      <w:r>
        <w:rPr>
          <w:rFonts w:ascii="Arial" w:hAnsi="Arial" w:cs="Arial"/>
          <w:kern w:val="0"/>
          <w:sz w:val="20"/>
          <w:szCs w:val="20"/>
        </w:rPr>
        <w:lastRenderedPageBreak/>
        <w:t>саморегулируемую организацию в течение десяти рабочих дней с даты получения акта внеплановой проверки профессиональной деятельности.</w:t>
      </w:r>
    </w:p>
    <w:p w14:paraId="66111B4E"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После подписания акта внеплановой проверки профессиональной деятельности, при проведении которой были выявлены нарушения, акт внеплановой проверки профессиональной деятельности и возражения арбитражного управляющего (при их наличии) передаются в орган по рассмотрению дел о применении в отношении членов саморегулируемой организации мер дисциплинарного воздействия.</w:t>
      </w:r>
    </w:p>
    <w:p w14:paraId="39517DBE"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3.13. Саморегулируемая организация в течение тридцати дней с даты поступления в саморегулируемую организацию жалобы (обращения) либо копии жалобы (обращения), поступившей из органа по контролю (надзору), направляет заявителю подписанный руководителем саморегулируемой организации ответ о результатах рассмотрения жалобы (обращения):</w:t>
      </w:r>
    </w:p>
    <w:p w14:paraId="0651A5EA"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в случае отсутствия выявленных фактов нарушений в деятельности члена саморегулируемой организации - ответ, содержащий выводы по всем доводам жалобы (обращения) со ссылками на нормы </w:t>
      </w:r>
      <w:hyperlink r:id="rId27" w:history="1">
        <w:r>
          <w:rPr>
            <w:rFonts w:ascii="Arial" w:hAnsi="Arial" w:cs="Arial"/>
            <w:color w:val="0000FF"/>
            <w:kern w:val="0"/>
            <w:sz w:val="20"/>
            <w:szCs w:val="20"/>
          </w:rPr>
          <w:t>Закона</w:t>
        </w:r>
      </w:hyperlink>
      <w:r>
        <w:rPr>
          <w:rFonts w:ascii="Arial" w:hAnsi="Arial" w:cs="Arial"/>
          <w:kern w:val="0"/>
          <w:sz w:val="20"/>
          <w:szCs w:val="20"/>
        </w:rPr>
        <w:t xml:space="preserve"> о банкротстве,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14:paraId="0556A4DA"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в случае выявления нарушения членом саморегулируемой организации требований </w:t>
      </w:r>
      <w:hyperlink r:id="rId28" w:history="1">
        <w:r>
          <w:rPr>
            <w:rFonts w:ascii="Arial" w:hAnsi="Arial" w:cs="Arial"/>
            <w:color w:val="0000FF"/>
            <w:kern w:val="0"/>
            <w:sz w:val="20"/>
            <w:szCs w:val="20"/>
          </w:rPr>
          <w:t>Закона</w:t>
        </w:r>
      </w:hyperlink>
      <w:r>
        <w:rPr>
          <w:rFonts w:ascii="Arial" w:hAnsi="Arial" w:cs="Arial"/>
          <w:kern w:val="0"/>
          <w:sz w:val="20"/>
          <w:szCs w:val="20"/>
        </w:rPr>
        <w:t xml:space="preserve"> о банкротстве,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саморегулируемой организации - ответ о передаче материалов проверки в орган по рассмотрению дел о применении в отношении членов саморегулируемой организации мер дисциплинарного воздействия, а также выводы по доводам жалобы (обращения) со ссылками на нормы </w:t>
      </w:r>
      <w:hyperlink r:id="rId29" w:history="1">
        <w:r>
          <w:rPr>
            <w:rFonts w:ascii="Arial" w:hAnsi="Arial" w:cs="Arial"/>
            <w:color w:val="0000FF"/>
            <w:kern w:val="0"/>
            <w:sz w:val="20"/>
            <w:szCs w:val="20"/>
          </w:rPr>
          <w:t>Закона</w:t>
        </w:r>
      </w:hyperlink>
      <w:r>
        <w:rPr>
          <w:rFonts w:ascii="Arial" w:hAnsi="Arial" w:cs="Arial"/>
          <w:kern w:val="0"/>
          <w:sz w:val="20"/>
          <w:szCs w:val="20"/>
        </w:rPr>
        <w:t xml:space="preserve"> о банкротстве,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14:paraId="67FF046D"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 xml:space="preserve">в случае продления срока проведения проверки профессиональной деятельности в соответствии с </w:t>
      </w:r>
      <w:hyperlink w:anchor="Par94" w:history="1">
        <w:r>
          <w:rPr>
            <w:rFonts w:ascii="Arial" w:hAnsi="Arial" w:cs="Arial"/>
            <w:color w:val="0000FF"/>
            <w:kern w:val="0"/>
            <w:sz w:val="20"/>
            <w:szCs w:val="20"/>
          </w:rPr>
          <w:t>пунктом 3.2</w:t>
        </w:r>
      </w:hyperlink>
      <w:r>
        <w:rPr>
          <w:rFonts w:ascii="Arial" w:hAnsi="Arial" w:cs="Arial"/>
          <w:kern w:val="0"/>
          <w:sz w:val="20"/>
          <w:szCs w:val="20"/>
        </w:rPr>
        <w:t xml:space="preserve"> Федерального стандарта - уведомление о продлении срока рассмотрения жалобы (обращения).</w:t>
      </w:r>
    </w:p>
    <w:p w14:paraId="3D59C382"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3.14. В течение пяти рабочих дней с даты подписания акта внеплановой проверки профессиональной деятельности информация о дате и результатах проведения проверки профессиональной деятельности размещается на сайте саморегулируемой организации в сети "Интернет".</w:t>
      </w:r>
    </w:p>
    <w:p w14:paraId="37AE1A02"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3.15. Копия акта внеплановой проверки профессиональной деятельности представляется саморегулируемой организацией в орган по контролю (надзору) по запросу в случаях и в сроки, определенные законодательством Российской Федерации.</w:t>
      </w:r>
    </w:p>
    <w:p w14:paraId="2D289904" w14:textId="77777777" w:rsidR="000977A2" w:rsidRDefault="000977A2" w:rsidP="000977A2">
      <w:pPr>
        <w:autoSpaceDE w:val="0"/>
        <w:autoSpaceDN w:val="0"/>
        <w:adjustRightInd w:val="0"/>
        <w:spacing w:after="0"/>
        <w:ind w:firstLine="540"/>
        <w:jc w:val="both"/>
        <w:rPr>
          <w:rFonts w:ascii="Arial" w:hAnsi="Arial" w:cs="Arial"/>
          <w:kern w:val="0"/>
          <w:sz w:val="20"/>
          <w:szCs w:val="20"/>
        </w:rPr>
      </w:pPr>
    </w:p>
    <w:p w14:paraId="09830393" w14:textId="77777777" w:rsidR="000977A2" w:rsidRDefault="000977A2" w:rsidP="000977A2">
      <w:pPr>
        <w:pStyle w:val="2"/>
        <w:keepNext w:val="0"/>
        <w:keepLines w:val="0"/>
        <w:autoSpaceDE w:val="0"/>
        <w:autoSpaceDN w:val="0"/>
        <w:adjustRightInd w:val="0"/>
        <w:spacing w:before="0" w:after="0"/>
        <w:jc w:val="center"/>
        <w:rPr>
          <w:rFonts w:ascii="Arial" w:eastAsiaTheme="minorHAnsi" w:hAnsi="Arial" w:cs="Arial"/>
          <w:b/>
          <w:bCs/>
          <w:color w:val="auto"/>
          <w:kern w:val="0"/>
          <w:sz w:val="20"/>
          <w:szCs w:val="20"/>
        </w:rPr>
      </w:pPr>
      <w:r>
        <w:rPr>
          <w:rFonts w:ascii="Arial" w:eastAsiaTheme="minorHAnsi" w:hAnsi="Arial" w:cs="Arial"/>
          <w:b/>
          <w:bCs/>
          <w:color w:val="auto"/>
          <w:kern w:val="0"/>
          <w:sz w:val="20"/>
          <w:szCs w:val="20"/>
        </w:rPr>
        <w:t>IV. Заключительные положения</w:t>
      </w:r>
    </w:p>
    <w:p w14:paraId="022CDF12" w14:textId="77777777" w:rsidR="000977A2" w:rsidRDefault="000977A2" w:rsidP="000977A2">
      <w:pPr>
        <w:autoSpaceDE w:val="0"/>
        <w:autoSpaceDN w:val="0"/>
        <w:adjustRightInd w:val="0"/>
        <w:spacing w:after="0"/>
        <w:jc w:val="both"/>
        <w:rPr>
          <w:rFonts w:ascii="Arial" w:hAnsi="Arial" w:cs="Arial"/>
          <w:kern w:val="0"/>
          <w:sz w:val="20"/>
          <w:szCs w:val="20"/>
        </w:rPr>
      </w:pPr>
    </w:p>
    <w:p w14:paraId="0E765FA7" w14:textId="77777777" w:rsidR="000977A2" w:rsidRDefault="000977A2" w:rsidP="000977A2">
      <w:pPr>
        <w:autoSpaceDE w:val="0"/>
        <w:autoSpaceDN w:val="0"/>
        <w:adjustRightInd w:val="0"/>
        <w:spacing w:after="0"/>
        <w:ind w:firstLine="540"/>
        <w:jc w:val="both"/>
        <w:rPr>
          <w:rFonts w:ascii="Arial" w:hAnsi="Arial" w:cs="Arial"/>
          <w:kern w:val="0"/>
          <w:sz w:val="20"/>
          <w:szCs w:val="20"/>
        </w:rPr>
      </w:pPr>
      <w:r>
        <w:rPr>
          <w:rFonts w:ascii="Arial" w:hAnsi="Arial" w:cs="Arial"/>
          <w:kern w:val="0"/>
          <w:sz w:val="20"/>
          <w:szCs w:val="20"/>
        </w:rPr>
        <w:t xml:space="preserve">4.1. Особенности проведения проверок профессиональной деятельности в части, не противоречащей законодательству Российской Федерации, Федеральному стандарту, могут быть установлены внутренними документами саморегулируемой организации, утвержденными коллегиальным органом управления саморегулируемой организации в соответствии с </w:t>
      </w:r>
      <w:hyperlink r:id="rId30" w:history="1">
        <w:r>
          <w:rPr>
            <w:rFonts w:ascii="Arial" w:hAnsi="Arial" w:cs="Arial"/>
            <w:color w:val="0000FF"/>
            <w:kern w:val="0"/>
            <w:sz w:val="20"/>
            <w:szCs w:val="20"/>
          </w:rPr>
          <w:t>абзацем четвертым пункта 7 статьи 21.1</w:t>
        </w:r>
      </w:hyperlink>
      <w:r>
        <w:rPr>
          <w:rFonts w:ascii="Arial" w:hAnsi="Arial" w:cs="Arial"/>
          <w:kern w:val="0"/>
          <w:sz w:val="20"/>
          <w:szCs w:val="20"/>
        </w:rPr>
        <w:t xml:space="preserve"> Закона о банкротстве.</w:t>
      </w:r>
    </w:p>
    <w:p w14:paraId="6E40404A" w14:textId="77777777" w:rsidR="000977A2" w:rsidRDefault="000977A2" w:rsidP="000977A2">
      <w:pPr>
        <w:autoSpaceDE w:val="0"/>
        <w:autoSpaceDN w:val="0"/>
        <w:adjustRightInd w:val="0"/>
        <w:spacing w:before="200" w:after="0"/>
        <w:ind w:firstLine="540"/>
        <w:jc w:val="both"/>
        <w:rPr>
          <w:rFonts w:ascii="Arial" w:hAnsi="Arial" w:cs="Arial"/>
          <w:kern w:val="0"/>
          <w:sz w:val="20"/>
          <w:szCs w:val="20"/>
        </w:rPr>
      </w:pPr>
      <w:r>
        <w:rPr>
          <w:rFonts w:ascii="Arial" w:hAnsi="Arial" w:cs="Arial"/>
          <w:kern w:val="0"/>
          <w:sz w:val="20"/>
          <w:szCs w:val="20"/>
        </w:rPr>
        <w:t>4.2. Акты проверок профессиональной деятельности с приложенными документами и (или) электронными копиями подлежат хранению в бумажном и (или) электронном виде в саморегулируемой организации в течение трех лет с даты их составления в порядке, установленном внутренними документами саморегулируемой организации.</w:t>
      </w:r>
    </w:p>
    <w:p w14:paraId="31EF57B0" w14:textId="77777777" w:rsidR="000977A2" w:rsidRDefault="000977A2" w:rsidP="000977A2">
      <w:pPr>
        <w:autoSpaceDE w:val="0"/>
        <w:autoSpaceDN w:val="0"/>
        <w:adjustRightInd w:val="0"/>
        <w:spacing w:after="0"/>
        <w:jc w:val="both"/>
        <w:rPr>
          <w:rFonts w:ascii="Arial" w:hAnsi="Arial" w:cs="Arial"/>
          <w:kern w:val="0"/>
          <w:sz w:val="20"/>
          <w:szCs w:val="20"/>
        </w:rPr>
      </w:pPr>
    </w:p>
    <w:p w14:paraId="4603B7B4" w14:textId="77777777" w:rsidR="000977A2" w:rsidRDefault="000977A2" w:rsidP="000977A2">
      <w:pPr>
        <w:autoSpaceDE w:val="0"/>
        <w:autoSpaceDN w:val="0"/>
        <w:adjustRightInd w:val="0"/>
        <w:spacing w:after="0"/>
        <w:jc w:val="both"/>
        <w:rPr>
          <w:rFonts w:ascii="Arial" w:hAnsi="Arial" w:cs="Arial"/>
          <w:kern w:val="0"/>
          <w:sz w:val="20"/>
          <w:szCs w:val="20"/>
        </w:rPr>
      </w:pPr>
    </w:p>
    <w:p w14:paraId="17AB5A25" w14:textId="77777777" w:rsidR="000977A2" w:rsidRDefault="000977A2" w:rsidP="000977A2">
      <w:pPr>
        <w:pBdr>
          <w:top w:val="single" w:sz="6" w:space="0" w:color="auto"/>
        </w:pBdr>
        <w:autoSpaceDE w:val="0"/>
        <w:autoSpaceDN w:val="0"/>
        <w:adjustRightInd w:val="0"/>
        <w:spacing w:before="100" w:after="100"/>
        <w:jc w:val="both"/>
        <w:rPr>
          <w:rFonts w:ascii="Arial" w:hAnsi="Arial" w:cs="Arial"/>
          <w:kern w:val="0"/>
          <w:sz w:val="2"/>
          <w:szCs w:val="2"/>
        </w:rPr>
      </w:pPr>
    </w:p>
    <w:p w14:paraId="3C8D00DA" w14:textId="77777777" w:rsidR="00F12C76" w:rsidRDefault="00F12C76" w:rsidP="006C0B77">
      <w:pPr>
        <w:spacing w:after="0"/>
        <w:ind w:firstLine="709"/>
        <w:jc w:val="both"/>
      </w:pPr>
    </w:p>
    <w:sectPr w:rsidR="00F12C76" w:rsidSect="000977A2">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12C"/>
    <w:rsid w:val="000977A2"/>
    <w:rsid w:val="00232E01"/>
    <w:rsid w:val="0066612C"/>
    <w:rsid w:val="006C0B77"/>
    <w:rsid w:val="008242FF"/>
    <w:rsid w:val="00870751"/>
    <w:rsid w:val="00922C48"/>
    <w:rsid w:val="00B915B7"/>
    <w:rsid w:val="00DA56CB"/>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5A66E4-1815-4353-B2E8-AFF69B70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66612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66612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66612C"/>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66612C"/>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66612C"/>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66612C"/>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66612C"/>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66612C"/>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66612C"/>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6612C"/>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66612C"/>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66612C"/>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66612C"/>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66612C"/>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66612C"/>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66612C"/>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66612C"/>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66612C"/>
    <w:rPr>
      <w:rFonts w:eastAsiaTheme="majorEastAsia" w:cstheme="majorBidi"/>
      <w:color w:val="272727" w:themeColor="text1" w:themeTint="D8"/>
      <w:sz w:val="28"/>
    </w:rPr>
  </w:style>
  <w:style w:type="paragraph" w:styleId="a3">
    <w:name w:val="Title"/>
    <w:basedOn w:val="a"/>
    <w:next w:val="a"/>
    <w:link w:val="a4"/>
    <w:uiPriority w:val="10"/>
    <w:qFormat/>
    <w:rsid w:val="0066612C"/>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6612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6612C"/>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66612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6612C"/>
    <w:pPr>
      <w:spacing w:before="160"/>
      <w:jc w:val="center"/>
    </w:pPr>
    <w:rPr>
      <w:i/>
      <w:iCs/>
      <w:color w:val="404040" w:themeColor="text1" w:themeTint="BF"/>
    </w:rPr>
  </w:style>
  <w:style w:type="character" w:customStyle="1" w:styleId="22">
    <w:name w:val="Цитата 2 Знак"/>
    <w:basedOn w:val="a0"/>
    <w:link w:val="21"/>
    <w:uiPriority w:val="29"/>
    <w:rsid w:val="0066612C"/>
    <w:rPr>
      <w:rFonts w:ascii="Times New Roman" w:hAnsi="Times New Roman"/>
      <w:i/>
      <w:iCs/>
      <w:color w:val="404040" w:themeColor="text1" w:themeTint="BF"/>
      <w:sz w:val="28"/>
    </w:rPr>
  </w:style>
  <w:style w:type="paragraph" w:styleId="a7">
    <w:name w:val="List Paragraph"/>
    <w:basedOn w:val="a"/>
    <w:uiPriority w:val="34"/>
    <w:qFormat/>
    <w:rsid w:val="0066612C"/>
    <w:pPr>
      <w:ind w:left="720"/>
      <w:contextualSpacing/>
    </w:pPr>
  </w:style>
  <w:style w:type="character" w:styleId="a8">
    <w:name w:val="Intense Emphasis"/>
    <w:basedOn w:val="a0"/>
    <w:uiPriority w:val="21"/>
    <w:qFormat/>
    <w:rsid w:val="0066612C"/>
    <w:rPr>
      <w:i/>
      <w:iCs/>
      <w:color w:val="2E74B5" w:themeColor="accent1" w:themeShade="BF"/>
    </w:rPr>
  </w:style>
  <w:style w:type="paragraph" w:styleId="a9">
    <w:name w:val="Intense Quote"/>
    <w:basedOn w:val="a"/>
    <w:next w:val="a"/>
    <w:link w:val="aa"/>
    <w:uiPriority w:val="30"/>
    <w:qFormat/>
    <w:rsid w:val="0066612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66612C"/>
    <w:rPr>
      <w:rFonts w:ascii="Times New Roman" w:hAnsi="Times New Roman"/>
      <w:i/>
      <w:iCs/>
      <w:color w:val="2E74B5" w:themeColor="accent1" w:themeShade="BF"/>
      <w:sz w:val="28"/>
    </w:rPr>
  </w:style>
  <w:style w:type="character" w:styleId="ab">
    <w:name w:val="Intense Reference"/>
    <w:basedOn w:val="a0"/>
    <w:uiPriority w:val="32"/>
    <w:qFormat/>
    <w:rsid w:val="0066612C"/>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870944BE2896C2F1C654A6951DADFE79A8D47525F9F2C428F85E967A34E3EF778A5BA2ED1C70EE87EEAC65DAA283F7A57E286A39069240443ICJ" TargetMode="External"/><Relationship Id="rId13" Type="http://schemas.openxmlformats.org/officeDocument/2006/relationships/hyperlink" Target="consultantplus://offline/ref=B870944BE2896C2F1C654A6951DADFE79A8D4352549A2C428F85E967A34E3EF76AA5E222D3C412EA73FF900CEC47I8J" TargetMode="External"/><Relationship Id="rId18" Type="http://schemas.openxmlformats.org/officeDocument/2006/relationships/hyperlink" Target="consultantplus://offline/ref=B870944BE2896C2F1C654A6951DADFE79A8D4352549A2C428F85E967A34E3EF76AA5E222D3C412EA73FF900CEC47I8J" TargetMode="External"/><Relationship Id="rId26" Type="http://schemas.openxmlformats.org/officeDocument/2006/relationships/hyperlink" Target="consultantplus://offline/ref=B870944BE2896C2F1C654A6951DADFE79A8D4352549A2C428F85E967A34E3EF76AA5E222D3C412EA73FF900CEC47I8J" TargetMode="External"/><Relationship Id="rId3" Type="http://schemas.openxmlformats.org/officeDocument/2006/relationships/webSettings" Target="webSettings.xml"/><Relationship Id="rId21" Type="http://schemas.openxmlformats.org/officeDocument/2006/relationships/hyperlink" Target="consultantplus://offline/ref=B870944BE2896C2F1C654A6951DADFE79A8D4352549A2C428F85E967A34E3EF76AA5E222D3C412EA73FF900CEC47I8J" TargetMode="External"/><Relationship Id="rId7" Type="http://schemas.openxmlformats.org/officeDocument/2006/relationships/hyperlink" Target="consultantplus://offline/ref=B870944BE2896C2F1C654A6951DADFE79A8D4352549A2C428F85E967A34E3EF778A5BA29D3C607BE2BA5C701EC7E2C785DE284AA8C46IEJ" TargetMode="External"/><Relationship Id="rId12" Type="http://schemas.openxmlformats.org/officeDocument/2006/relationships/hyperlink" Target="consultantplus://offline/ref=B870944BE2896C2F1C654A6951DADFE79C854A515D9A2C428F85E967A34E3EF778A5BA2ED1C70EE37EEAC65DAA283F7A57E286A39069240443ICJ" TargetMode="External"/><Relationship Id="rId17" Type="http://schemas.openxmlformats.org/officeDocument/2006/relationships/hyperlink" Target="consultantplus://offline/ref=B870944BE2896C2F1C654A6951DADFE79A8D4352549A2C428F85E967A34E3EF76AA5E222D3C412EA73FF900CEC47I8J" TargetMode="External"/><Relationship Id="rId25" Type="http://schemas.openxmlformats.org/officeDocument/2006/relationships/hyperlink" Target="consultantplus://offline/ref=B870944BE2896C2F1C654A6951DADFE79A8D4352549A2C428F85E967A34E3EF76AA5E222D3C412EA73FF900CEC47I8J" TargetMode="External"/><Relationship Id="rId2" Type="http://schemas.openxmlformats.org/officeDocument/2006/relationships/settings" Target="settings.xml"/><Relationship Id="rId16" Type="http://schemas.openxmlformats.org/officeDocument/2006/relationships/hyperlink" Target="consultantplus://offline/ref=B870944BE2896C2F1C654A6951DADFE79A8D4352549A2C428F85E967A34E3EF76AA5E222D3C412EA73FF900CEC47I8J" TargetMode="External"/><Relationship Id="rId20" Type="http://schemas.openxmlformats.org/officeDocument/2006/relationships/hyperlink" Target="consultantplus://offline/ref=B870944BE2896C2F1C654A6951DADFE79A8D4352549A2C428F85E967A34E3EF76AA5E222D3C412EA73FF900CEC47I8J" TargetMode="External"/><Relationship Id="rId29" Type="http://schemas.openxmlformats.org/officeDocument/2006/relationships/hyperlink" Target="consultantplus://offline/ref=B870944BE2896C2F1C654A6951DADFE79A8D4352549A2C428F85E967A34E3EF76AA5E222D3C412EA73FF900CEC47I8J" TargetMode="External"/><Relationship Id="rId1" Type="http://schemas.openxmlformats.org/officeDocument/2006/relationships/styles" Target="styles.xml"/><Relationship Id="rId6" Type="http://schemas.openxmlformats.org/officeDocument/2006/relationships/hyperlink" Target="consultantplus://offline/ref=B870944BE2896C2F1C654A6951DADFE79A8D4352549A2C428F85E967A34E3EF778A5BA2AD7CF07BE2BA5C701EC7E2C785DE284AA8C46IEJ" TargetMode="External"/><Relationship Id="rId11" Type="http://schemas.openxmlformats.org/officeDocument/2006/relationships/hyperlink" Target="consultantplus://offline/ref=B870944BE2896C2F1C654A6951DADFE79A8D4352549A2C428F85E967A34E3EF778A5BA2ED2CE07BE2BA5C701EC7E2C785DE284AA8C46IEJ" TargetMode="External"/><Relationship Id="rId24" Type="http://schemas.openxmlformats.org/officeDocument/2006/relationships/hyperlink" Target="consultantplus://offline/ref=B870944BE2896C2F1C654A6951DADFE79A8D4352549A2C428F85E967A34E3EF76AA5E222D3C412EA73FF900CEC47I8J" TargetMode="External"/><Relationship Id="rId32" Type="http://schemas.openxmlformats.org/officeDocument/2006/relationships/theme" Target="theme/theme1.xml"/><Relationship Id="rId5" Type="http://schemas.openxmlformats.org/officeDocument/2006/relationships/hyperlink" Target="consultantplus://offline/ref=B870944BE2896C2F1C654A6951DADFE79A8D4352549A2C428F85E967A34E3EF778A5BA2AD5C107BE2BA5C701EC7E2C785DE284AA8C46IEJ" TargetMode="External"/><Relationship Id="rId15" Type="http://schemas.openxmlformats.org/officeDocument/2006/relationships/hyperlink" Target="consultantplus://offline/ref=B870944BE2896C2F1C654A6951DADFE79A8D4352549A2C428F85E967A34E3EF76AA5E222D3C412EA73FF900CEC47I8J" TargetMode="External"/><Relationship Id="rId23" Type="http://schemas.openxmlformats.org/officeDocument/2006/relationships/hyperlink" Target="consultantplus://offline/ref=B870944BE2896C2F1C654A6951DADFE79A8D415058982C428F85E967A34E3EF778A5BA2DD1C408E12EB0D659E37F316654F598A88E6942I1J" TargetMode="External"/><Relationship Id="rId28" Type="http://schemas.openxmlformats.org/officeDocument/2006/relationships/hyperlink" Target="consultantplus://offline/ref=B870944BE2896C2F1C654A6951DADFE79A8D4352549A2C428F85E967A34E3EF76AA5E222D3C412EA73FF900CEC47I8J" TargetMode="External"/><Relationship Id="rId10" Type="http://schemas.openxmlformats.org/officeDocument/2006/relationships/hyperlink" Target="consultantplus://offline/ref=B870944BE2896C2F1C654A6951DADFE79E8541515E9E2C428F85E967A34E3EF76AA5E222D3C412EA73FF900CEC47I8J" TargetMode="External"/><Relationship Id="rId19" Type="http://schemas.openxmlformats.org/officeDocument/2006/relationships/hyperlink" Target="consultantplus://offline/ref=B870944BE2896C2F1C654A6951DADFE79A8D4352549A2C428F85E967A34E3EF76AA5E222D3C412EA73FF900CEC47I8J" TargetMode="External"/><Relationship Id="rId31" Type="http://schemas.openxmlformats.org/officeDocument/2006/relationships/fontTable" Target="fontTable.xml"/><Relationship Id="rId4" Type="http://schemas.openxmlformats.org/officeDocument/2006/relationships/hyperlink" Target="https://www.consultant.ru" TargetMode="External"/><Relationship Id="rId9" Type="http://schemas.openxmlformats.org/officeDocument/2006/relationships/hyperlink" Target="consultantplus://offline/ref=B870944BE2896C2F1C654A6951DADFE79A8D47525F9F2C428F85E967A34E3EF778A5BA29D7CC58BB3EB49F0EED6332714AFE86A848IBJ" TargetMode="External"/><Relationship Id="rId14" Type="http://schemas.openxmlformats.org/officeDocument/2006/relationships/hyperlink" Target="consultantplus://offline/ref=B870944BE2896C2F1C654A6951DADFE79A8D4352549A2C428F85E967A34E3EF76AA5E222D3C412EA73FF900CEC47I8J" TargetMode="External"/><Relationship Id="rId22" Type="http://schemas.openxmlformats.org/officeDocument/2006/relationships/hyperlink" Target="consultantplus://offline/ref=B870944BE2896C2F1C654A6951DADFE79A8D4352549A2C428F85E967A34E3EF76AA5E222D3C412EA73FF900CEC47I8J" TargetMode="External"/><Relationship Id="rId27" Type="http://schemas.openxmlformats.org/officeDocument/2006/relationships/hyperlink" Target="consultantplus://offline/ref=B870944BE2896C2F1C654A6951DADFE79A8D4352549A2C428F85E967A34E3EF76AA5E222D3C412EA73FF900CEC47I8J" TargetMode="External"/><Relationship Id="rId30" Type="http://schemas.openxmlformats.org/officeDocument/2006/relationships/hyperlink" Target="consultantplus://offline/ref=B870944BE2896C2F1C654A6951DADFE79A8D4352549A2C428F85E967A34E3EF778A5BA2CD1C707BE2BA5C701EC7E2C785DE284AA8C46IE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4996</Words>
  <Characters>28478</Characters>
  <Application>Microsoft Office Word</Application>
  <DocSecurity>0</DocSecurity>
  <Lines>237</Lines>
  <Paragraphs>66</Paragraphs>
  <ScaleCrop>false</ScaleCrop>
  <Company/>
  <LinksUpToDate>false</LinksUpToDate>
  <CharactersWithSpaces>33408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Геннадьевна</dc:creator>
  <cp:keywords/>
  <dc:description/>
  <cp:lastModifiedBy>Елена Геннадьевна</cp:lastModifiedBy>
  <cp:revision>3</cp:revision>
  <dcterms:created xsi:type="dcterms:W3CDTF">2025-09-23T09:07:00Z</dcterms:created>
  <dcterms:modified xsi:type="dcterms:W3CDTF">2025-09-23T09:09:00Z</dcterms:modified>
</cp:coreProperties>
</file>